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11"/>
          <w:footerReference w:type="default" r:id="rId12"/>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3205DB5" w:rsidR="00C83643" w:rsidRPr="000D7807" w:rsidRDefault="00724DFA" w:rsidP="00C83643">
      <w:pPr>
        <w:spacing w:line="276" w:lineRule="auto"/>
        <w:rPr>
          <w:rFonts w:ascii="Inter 28pt" w:hAnsi="Inter 28pt" w:cs="Arial"/>
          <w:sz w:val="24"/>
          <w:szCs w:val="24"/>
        </w:rPr>
      </w:pPr>
      <w:r>
        <w:rPr>
          <w:rFonts w:ascii="Inter 28pt" w:hAnsi="Inter 28pt"/>
          <w:sz w:val="24"/>
        </w:rPr>
        <w:t>Kompleksowa obsługa w jednym punkcie: porady dostosowane do potrzeb i kompletna gama rozwiązań</w:t>
      </w:r>
    </w:p>
    <w:p w14:paraId="3AB06E79" w14:textId="4C827935" w:rsidR="00C83643" w:rsidRPr="000D7807" w:rsidRDefault="0073418B" w:rsidP="6091D89C">
      <w:pPr>
        <w:spacing w:line="276" w:lineRule="auto"/>
        <w:rPr>
          <w:rFonts w:ascii="Inter 28pt" w:hAnsi="Inter 28pt" w:cs="Arial"/>
          <w:b/>
          <w:bCs/>
          <w:sz w:val="28"/>
          <w:szCs w:val="28"/>
        </w:rPr>
      </w:pPr>
      <w:r>
        <w:rPr>
          <w:rFonts w:ascii="Inter 28pt" w:hAnsi="Inter 28pt"/>
          <w:b/>
          <w:sz w:val="28"/>
        </w:rPr>
        <w:t>DAF — idealny partner w zakresie transformacji energetycznej</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460BA3CD" w:rsidR="000C61D2" w:rsidRPr="000D7807" w:rsidRDefault="0073418B" w:rsidP="000C61D2">
      <w:pPr>
        <w:pStyle w:val="Body"/>
        <w:spacing w:line="360" w:lineRule="auto"/>
        <w:rPr>
          <w:rFonts w:ascii="Inter 28pt" w:hAnsi="Inter 28pt"/>
          <w:b/>
          <w:sz w:val="24"/>
        </w:rPr>
      </w:pPr>
      <w:bookmarkStart w:id="0" w:name="_Hlk182206473"/>
      <w:r>
        <w:rPr>
          <w:rFonts w:ascii="Inter 28pt" w:hAnsi="Inter 28pt"/>
          <w:b/>
          <w:sz w:val="24"/>
        </w:rPr>
        <w:t xml:space="preserve">Oprócz kompleksowej gamy w pełni elektrycznych pojazdów ciężarowych DAF Trucks oferuje szereg usług wspierających operatorów w procesie transformacji energetycznej. Obejmuje to specjalistyczne szkolenia dla kierowców, finansowanie dopasowane do indywidualnych potrzeb, dostarczanie stacji ładowania i systemów zarządzania energią, a także usługi specjalne w ramach internetowej platformy do zarządzania flotą PACCAR Connect. Transformacja energetyczna </w:t>
      </w:r>
      <w:r w:rsidR="00DB672C">
        <w:rPr>
          <w:rFonts w:ascii="Inter 28pt" w:hAnsi="Inter 28pt"/>
          <w:b/>
          <w:sz w:val="24"/>
        </w:rPr>
        <w:t>to znacznie więcej, niż sam</w:t>
      </w:r>
      <w:r>
        <w:rPr>
          <w:rFonts w:ascii="Inter 28pt" w:hAnsi="Inter 28pt"/>
          <w:b/>
          <w:sz w:val="24"/>
        </w:rPr>
        <w:t xml:space="preserve"> zakup pojazdów DAF XB, XD czy XF Electric.</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632D88C3"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Wszyscy dealerzy w Europie</w:t>
      </w:r>
      <w:r w:rsidR="00DB672C">
        <w:rPr>
          <w:rFonts w:ascii="Inter 28pt" w:hAnsi="Inter 28pt"/>
          <w:sz w:val="24"/>
        </w:rPr>
        <w:t xml:space="preserve"> posiadający status</w:t>
      </w:r>
      <w:r>
        <w:rPr>
          <w:rFonts w:ascii="Inter 28pt" w:hAnsi="Inter 28pt"/>
          <w:sz w:val="24"/>
        </w:rPr>
        <w:t xml:space="preserve"> DAF Electric Truck Centre</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Pełne przeszkolenie i wyposażenie</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Dostępność publicznych stacji ładowania</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Wiodące w swojej klasie systemy gwarantują doskonałe parametry pojazdu</w:t>
      </w:r>
    </w:p>
    <w:p w14:paraId="233EB9A9" w14:textId="589E8A40" w:rsidR="000C61D2" w:rsidRPr="000D7807" w:rsidRDefault="000C61D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TOPEC</w:t>
      </w:r>
      <w:r w:rsidR="00DB672C">
        <w:rPr>
          <w:rFonts w:ascii="Inter 28pt" w:hAnsi="Inter 28pt"/>
          <w:sz w:val="24"/>
        </w:rPr>
        <w:t xml:space="preserve">, jako nowoczesne narzędzie pomocne w procesie </w:t>
      </w:r>
      <w:r w:rsidR="00CE4F3E">
        <w:rPr>
          <w:rFonts w:ascii="Inter 28pt" w:hAnsi="Inter 28pt"/>
          <w:sz w:val="24"/>
        </w:rPr>
        <w:t>s</w:t>
      </w:r>
      <w:r w:rsidR="00DB672C">
        <w:rPr>
          <w:rFonts w:ascii="Inter 28pt" w:hAnsi="Inter 28pt"/>
          <w:sz w:val="24"/>
        </w:rPr>
        <w:t>przedaży</w:t>
      </w:r>
      <w:r>
        <w:rPr>
          <w:rFonts w:ascii="Inter 28pt" w:hAnsi="Inter 28pt"/>
          <w:sz w:val="24"/>
        </w:rPr>
        <w:t xml:space="preserve"> zapewnia również symulacje i harmonogramy </w:t>
      </w:r>
      <w:r w:rsidR="00DB672C">
        <w:rPr>
          <w:rFonts w:ascii="Inter 28pt" w:hAnsi="Inter 28pt"/>
          <w:sz w:val="24"/>
        </w:rPr>
        <w:t xml:space="preserve">przewidywanych </w:t>
      </w:r>
      <w:r>
        <w:rPr>
          <w:rFonts w:ascii="Inter 28pt" w:hAnsi="Inter 28pt"/>
          <w:sz w:val="24"/>
        </w:rPr>
        <w:t>tras</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Konfigurator pojazdów ciężarowych 3D Online Truck Configurator</w:t>
      </w:r>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Power Solutions</w:t>
      </w:r>
    </w:p>
    <w:p w14:paraId="174DC27D" w14:textId="1FC1261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Szeroka gama stacji ładowania PACCAR od 20 do 400 kW</w:t>
      </w:r>
    </w:p>
    <w:p w14:paraId="040755F9" w14:textId="745F80D6" w:rsidR="00FC6429" w:rsidRPr="000D7807" w:rsidRDefault="00FC6429" w:rsidP="00FC6429">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Porady </w:t>
      </w:r>
      <w:r w:rsidRPr="00AE4CCE">
        <w:rPr>
          <w:rFonts w:ascii="Inter 28pt" w:hAnsi="Inter 28pt"/>
          <w:sz w:val="24"/>
        </w:rPr>
        <w:t>i wdrażanie mikrosieci</w:t>
      </w:r>
      <w:r>
        <w:rPr>
          <w:rFonts w:ascii="Inter 28pt" w:hAnsi="Inter 28pt"/>
          <w:sz w:val="24"/>
        </w:rPr>
        <w:t xml:space="preserve"> wraz z</w:t>
      </w:r>
      <w:r w:rsidR="005E2931">
        <w:rPr>
          <w:rFonts w:ascii="Inter 28pt" w:hAnsi="Inter 28pt"/>
          <w:sz w:val="24"/>
        </w:rPr>
        <w:t xml:space="preserve"> </w:t>
      </w:r>
      <w:r>
        <w:rPr>
          <w:rFonts w:ascii="Inter 28pt" w:hAnsi="Inter 28pt"/>
          <w:sz w:val="24"/>
        </w:rPr>
        <w:t>systemami gromadzenia energii w magazynach energii</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Szczegółowe instrukcje dla kierowcy podczas przekazywania pojazdu</w:t>
      </w:r>
    </w:p>
    <w:p w14:paraId="494705B5" w14:textId="7777777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Vouchery na specjalistyczne szkolenia dla kierowców</w:t>
      </w:r>
    </w:p>
    <w:p w14:paraId="7E98F53D" w14:textId="6198668A"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Internetowy system do zarządzania flotą PACCAR Connect</w:t>
      </w:r>
    </w:p>
    <w:p w14:paraId="0D2E09AE" w14:textId="36F566FC"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Standardowe wyposażenie w każdym modelu DAF XB, XD i XF Electric</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Bieżący stan zasilania i zużycia energii</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Łącze do DAF Truck Navigation zawierające lokalizacje dostępnych publicznych stacji ładowania</w:t>
      </w:r>
    </w:p>
    <w:p w14:paraId="0D7A70E4" w14:textId="1E447519"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 xml:space="preserve">Atrakcyjne stawki </w:t>
      </w:r>
      <w:r w:rsidR="00576491">
        <w:rPr>
          <w:rFonts w:ascii="Inter 28pt" w:hAnsi="Inter 28pt"/>
          <w:sz w:val="24"/>
        </w:rPr>
        <w:t>kontraktów serwisowych</w:t>
      </w:r>
      <w:r>
        <w:rPr>
          <w:rFonts w:ascii="Inter 28pt" w:hAnsi="Inter 28pt"/>
          <w:sz w:val="24"/>
        </w:rPr>
        <w:t xml:space="preserve"> DAF MultiSupport oraz PACCAR Financial</w:t>
      </w:r>
    </w:p>
    <w:bookmarkEnd w:id="0"/>
    <w:p w14:paraId="5CEAAC98" w14:textId="143C3788" w:rsidR="00CB57C7" w:rsidRPr="000D7807" w:rsidRDefault="00E43548" w:rsidP="00F65B5D">
      <w:pPr>
        <w:pStyle w:val="Body"/>
        <w:spacing w:before="240" w:line="360" w:lineRule="auto"/>
        <w:rPr>
          <w:rFonts w:ascii="Inter 28pt" w:hAnsi="Inter 28pt" w:cs="Arial"/>
          <w:sz w:val="24"/>
          <w:szCs w:val="24"/>
        </w:rPr>
      </w:pPr>
      <w:r>
        <w:rPr>
          <w:rFonts w:ascii="Inter 28pt" w:hAnsi="Inter 28pt"/>
          <w:sz w:val="24"/>
        </w:rPr>
        <w:t>W 2018 roku DAF był pierwszym europejskim producentem pojazdów ciężarowych, który wprowadził w pełn</w:t>
      </w:r>
      <w:r w:rsidR="00AB097A">
        <w:rPr>
          <w:rFonts w:ascii="Inter 28pt" w:hAnsi="Inter 28pt"/>
          <w:sz w:val="24"/>
        </w:rPr>
        <w:t>i</w:t>
      </w:r>
      <w:r>
        <w:rPr>
          <w:rFonts w:ascii="Inter 28pt" w:hAnsi="Inter 28pt"/>
          <w:sz w:val="24"/>
        </w:rPr>
        <w:t xml:space="preserve"> elektryczny pojazd oraz opracował unikalny i kompleksowy </w:t>
      </w:r>
      <w:r w:rsidR="00AB097A">
        <w:rPr>
          <w:rFonts w:ascii="Inter 28pt" w:hAnsi="Inter 28pt"/>
          <w:sz w:val="24"/>
        </w:rPr>
        <w:t xml:space="preserve">pakiet </w:t>
      </w:r>
      <w:r w:rsidR="00576491">
        <w:rPr>
          <w:rFonts w:ascii="Inter 28pt" w:hAnsi="Inter 28pt"/>
          <w:sz w:val="24"/>
        </w:rPr>
        <w:t>towarzyszących mu</w:t>
      </w:r>
      <w:r>
        <w:rPr>
          <w:rFonts w:ascii="Inter 28pt" w:hAnsi="Inter 28pt"/>
          <w:sz w:val="24"/>
        </w:rPr>
        <w:t xml:space="preserve"> usług, aby zapewnić klientom możliw</w:t>
      </w:r>
      <w:r w:rsidR="00FF022D">
        <w:rPr>
          <w:rFonts w:ascii="Inter 28pt" w:hAnsi="Inter 28pt"/>
          <w:sz w:val="24"/>
        </w:rPr>
        <w:t>i</w:t>
      </w:r>
      <w:r>
        <w:rPr>
          <w:rFonts w:ascii="Inter 28pt" w:hAnsi="Inter 28pt"/>
          <w:sz w:val="24"/>
        </w:rPr>
        <w:t xml:space="preserve">e jak </w:t>
      </w:r>
      <w:r w:rsidR="00576491">
        <w:rPr>
          <w:rFonts w:ascii="Inter 28pt" w:hAnsi="Inter 28pt"/>
          <w:sz w:val="24"/>
        </w:rPr>
        <w:t xml:space="preserve">najbardziej płynną </w:t>
      </w:r>
      <w:r w:rsidR="00FF022D">
        <w:rPr>
          <w:rFonts w:ascii="Inter 28pt" w:hAnsi="Inter 28pt"/>
          <w:sz w:val="24"/>
        </w:rPr>
        <w:t>transformację z</w:t>
      </w:r>
      <w:r w:rsidR="00576491">
        <w:rPr>
          <w:rFonts w:ascii="Inter 28pt" w:hAnsi="Inter 28pt"/>
          <w:sz w:val="24"/>
        </w:rPr>
        <w:t xml:space="preserve"> pojazdów z tradycyjnymi napędami, na te w wersji elektrycznej.</w:t>
      </w:r>
    </w:p>
    <w:p w14:paraId="1F117570" w14:textId="650803E2" w:rsidR="00CB57C7" w:rsidRPr="000D7807" w:rsidRDefault="00CB57C7" w:rsidP="00F65B5D">
      <w:pPr>
        <w:pStyle w:val="Body"/>
        <w:spacing w:before="240" w:line="360" w:lineRule="auto"/>
        <w:rPr>
          <w:rFonts w:ascii="Inter 28pt" w:hAnsi="Inter 28pt" w:cs="Arial"/>
          <w:sz w:val="24"/>
          <w:szCs w:val="24"/>
        </w:rPr>
      </w:pPr>
      <w:r>
        <w:rPr>
          <w:rFonts w:ascii="Inter 28pt" w:hAnsi="Inter 28pt"/>
          <w:b/>
          <w:sz w:val="24"/>
        </w:rPr>
        <w:t>DAF Electric Truck Centre</w:t>
      </w:r>
      <w:r>
        <w:rPr>
          <w:rFonts w:ascii="Inter 28pt" w:hAnsi="Inter 28pt"/>
          <w:b/>
          <w:sz w:val="24"/>
        </w:rPr>
        <w:br/>
      </w:r>
      <w:r>
        <w:rPr>
          <w:rFonts w:ascii="Inter 28pt" w:hAnsi="Inter 28pt"/>
          <w:sz w:val="24"/>
        </w:rPr>
        <w:t xml:space="preserve">Po pierwsze wszystkie placówki dealerskie DAF w Europie zostały przekształcone w centra DAF Electric Truck Centre. Oznacza to, że wyspecjalizowani </w:t>
      </w:r>
      <w:r w:rsidR="00A45AD2">
        <w:rPr>
          <w:rFonts w:ascii="Inter 28pt" w:hAnsi="Inter 28pt"/>
          <w:sz w:val="24"/>
        </w:rPr>
        <w:t xml:space="preserve">mechanicy </w:t>
      </w:r>
      <w:r>
        <w:rPr>
          <w:rFonts w:ascii="Inter 28pt" w:hAnsi="Inter 28pt"/>
          <w:sz w:val="24"/>
        </w:rPr>
        <w:t xml:space="preserve">i sprzedawcy przeszli niezbędne szkolenia, warsztaty są w pełni </w:t>
      </w:r>
      <w:r w:rsidR="00A45AD2">
        <w:rPr>
          <w:rFonts w:ascii="Inter 28pt" w:hAnsi="Inter 28pt"/>
          <w:sz w:val="24"/>
        </w:rPr>
        <w:t xml:space="preserve">przygotowane </w:t>
      </w:r>
      <w:r>
        <w:rPr>
          <w:rFonts w:ascii="Inter 28pt" w:hAnsi="Inter 28pt"/>
          <w:sz w:val="24"/>
        </w:rPr>
        <w:t>do bezpiecznego i profesjonalnego serwisowania pojazdów elektrycznych, a dostępność części jest odpowiednio zagwarantowana. Oprócz tego wszyscy dealerzy DAF będą dysponować publiczną stacją ładowania, z której będą mogli korzystać zarówno klienci, jak i osoby postronne.</w:t>
      </w:r>
    </w:p>
    <w:p w14:paraId="74D90A21" w14:textId="3288702C" w:rsidR="00CB57C7" w:rsidRPr="000D7807" w:rsidRDefault="00C93F49" w:rsidP="00C93F49">
      <w:pPr>
        <w:pStyle w:val="Body"/>
        <w:spacing w:before="240" w:line="360" w:lineRule="auto"/>
        <w:rPr>
          <w:rFonts w:ascii="Inter 28pt" w:hAnsi="Inter 28pt"/>
          <w:sz w:val="24"/>
        </w:rPr>
      </w:pPr>
      <w:r>
        <w:rPr>
          <w:rFonts w:ascii="Inter 28pt" w:hAnsi="Inter 28pt"/>
          <w:b/>
          <w:sz w:val="24"/>
        </w:rPr>
        <w:t>TOPEC — idealny pojazd ciężarowy do każdego zastosowania</w:t>
      </w:r>
      <w:r>
        <w:rPr>
          <w:rFonts w:ascii="Inter 28pt" w:hAnsi="Inter 28pt"/>
          <w:sz w:val="24"/>
        </w:rPr>
        <w:br/>
        <w:t xml:space="preserve">Aby </w:t>
      </w:r>
      <w:r w:rsidR="00D83083">
        <w:rPr>
          <w:rFonts w:ascii="Inter 28pt" w:hAnsi="Inter 28pt"/>
          <w:sz w:val="24"/>
        </w:rPr>
        <w:t xml:space="preserve">wyspecyfikować </w:t>
      </w:r>
      <w:r>
        <w:rPr>
          <w:rFonts w:ascii="Inter 28pt" w:hAnsi="Inter 28pt"/>
          <w:sz w:val="24"/>
        </w:rPr>
        <w:t xml:space="preserve">najbardziej odpowiedni elektryczny pojazd ciężarowy do konkretnego zastosowania, dealerzy DAF korzystają z </w:t>
      </w:r>
      <w:r w:rsidR="00D83083">
        <w:rPr>
          <w:rFonts w:ascii="Inter 28pt" w:hAnsi="Inter 28pt"/>
          <w:sz w:val="24"/>
        </w:rPr>
        <w:t>programu</w:t>
      </w:r>
      <w:r w:rsidR="00AE4CCE">
        <w:rPr>
          <w:rFonts w:ascii="Inter 28pt" w:hAnsi="Inter 28pt"/>
          <w:sz w:val="24"/>
        </w:rPr>
        <w:t xml:space="preserve"> </w:t>
      </w:r>
      <w:r>
        <w:rPr>
          <w:rFonts w:ascii="Inter 28pt" w:hAnsi="Inter 28pt"/>
          <w:sz w:val="24"/>
        </w:rPr>
        <w:t xml:space="preserve">TOPEC, który zawiera wszystkie dostępne konfiguracje pojazdów i opcje. </w:t>
      </w:r>
      <w:r w:rsidR="0091501B">
        <w:rPr>
          <w:rFonts w:ascii="Inter 28pt" w:hAnsi="Inter 28pt"/>
          <w:sz w:val="24"/>
        </w:rPr>
        <w:t>In</w:t>
      </w:r>
      <w:r w:rsidR="0091501B" w:rsidRPr="0091501B">
        <w:rPr>
          <w:rFonts w:ascii="Inter 28pt" w:hAnsi="Inter 28pt"/>
          <w:sz w:val="24"/>
        </w:rPr>
        <w:t>formacje te są</w:t>
      </w:r>
      <w:r w:rsidR="0091501B">
        <w:rPr>
          <w:rFonts w:ascii="Inter 28pt" w:hAnsi="Inter 28pt"/>
          <w:sz w:val="24"/>
        </w:rPr>
        <w:t xml:space="preserve"> korelowane</w:t>
      </w:r>
      <w:r w:rsidR="0091501B" w:rsidRPr="0091501B">
        <w:rPr>
          <w:rFonts w:ascii="Inter 28pt" w:hAnsi="Inter 28pt"/>
          <w:sz w:val="24"/>
        </w:rPr>
        <w:t xml:space="preserve"> z indywidualnymi wymaganiami operacyjnymi klienta, co pozwala na stworzenie pełnych symulacji, wskazujących optymalne trasy, sposoby i miejsca najefektywniejszego ładowania baterii oraz szacowane zużycie energii przez pojazd.</w:t>
      </w:r>
      <w:r w:rsidR="00AE4CCE">
        <w:rPr>
          <w:rFonts w:ascii="Inter 28pt" w:hAnsi="Inter 28pt"/>
          <w:sz w:val="24"/>
        </w:rPr>
        <w:t xml:space="preserve"> </w:t>
      </w:r>
      <w:r>
        <w:rPr>
          <w:rFonts w:ascii="Inter 28pt" w:hAnsi="Inter 28pt"/>
          <w:sz w:val="24"/>
        </w:rPr>
        <w:t xml:space="preserve">TOPEC jest zatem ważnym narzędziem służącym do określenia najlepszej konfiguracji pojazdu zapewniającej najwyższą efektywność </w:t>
      </w:r>
      <w:r w:rsidR="0091501B">
        <w:rPr>
          <w:rFonts w:ascii="Inter 28pt" w:hAnsi="Inter 28pt"/>
          <w:sz w:val="24"/>
        </w:rPr>
        <w:t>„</w:t>
      </w:r>
      <w:r>
        <w:rPr>
          <w:rFonts w:ascii="Inter 28pt" w:hAnsi="Inter 28pt"/>
          <w:sz w:val="24"/>
        </w:rPr>
        <w:t>na kilometr</w:t>
      </w:r>
      <w:r w:rsidR="0091501B">
        <w:rPr>
          <w:rFonts w:ascii="Inter 28pt" w:hAnsi="Inter 28pt"/>
          <w:sz w:val="24"/>
        </w:rPr>
        <w:t>”</w:t>
      </w:r>
      <w:r>
        <w:rPr>
          <w:rFonts w:ascii="Inter 28pt" w:hAnsi="Inter 28pt"/>
          <w:sz w:val="24"/>
        </w:rPr>
        <w:t xml:space="preserve">. Firmy transportowe, które chcą dowiedzieć się, jakie korzyści gama pojazdów </w:t>
      </w:r>
      <w:r>
        <w:rPr>
          <w:rFonts w:ascii="Inter 28pt" w:hAnsi="Inter 28pt"/>
          <w:sz w:val="24"/>
        </w:rPr>
        <w:lastRenderedPageBreak/>
        <w:t>elektrycznych DAF ma do zaoferowania, mogą odwiedzić stronę internetową firmy DAF. Wszystkie wersje modeli XB, XD i XF Electric zostały w pełni zintegrowane z konfiguratorem pojazdów ciężarowych 3D Online Truck Configurator.</w:t>
      </w:r>
    </w:p>
    <w:p w14:paraId="36C03FD0" w14:textId="37441862" w:rsidR="00240019" w:rsidRPr="000D7807" w:rsidRDefault="00455E5E" w:rsidP="00455E5E">
      <w:pPr>
        <w:pStyle w:val="Body"/>
        <w:spacing w:before="240" w:line="360" w:lineRule="auto"/>
        <w:rPr>
          <w:rFonts w:ascii="Inter 28pt" w:hAnsi="Inter 28pt" w:cs="Arial"/>
          <w:sz w:val="24"/>
          <w:szCs w:val="24"/>
        </w:rPr>
      </w:pPr>
      <w:r>
        <w:rPr>
          <w:rFonts w:ascii="Inter 28pt" w:hAnsi="Inter 28pt"/>
          <w:b/>
          <w:sz w:val="24"/>
        </w:rPr>
        <w:t>Stacje ładowania i dostosowane do potrzeb mikrosieci</w:t>
      </w:r>
      <w:r>
        <w:rPr>
          <w:rFonts w:ascii="Inter 28pt" w:hAnsi="Inter 28pt"/>
          <w:sz w:val="24"/>
        </w:rPr>
        <w:br/>
        <w:t xml:space="preserve">Oprócz jedynych w swoim rodzaju pojazdów elektrycznych firma DAF oferuje również szeroki zakres stacji ładowania o mocy wyjściowej od 20 kW do 400 kW </w:t>
      </w:r>
      <w:r w:rsidR="0091501B">
        <w:rPr>
          <w:rFonts w:ascii="Inter 28pt" w:hAnsi="Inter 28pt"/>
          <w:sz w:val="24"/>
        </w:rPr>
        <w:t>stanowią</w:t>
      </w:r>
      <w:r w:rsidR="009313CC">
        <w:rPr>
          <w:rFonts w:ascii="Inter 28pt" w:hAnsi="Inter 28pt"/>
          <w:sz w:val="24"/>
        </w:rPr>
        <w:t>cy</w:t>
      </w:r>
      <w:r w:rsidR="0091501B">
        <w:rPr>
          <w:rFonts w:ascii="Inter 28pt" w:hAnsi="Inter 28pt"/>
          <w:sz w:val="24"/>
        </w:rPr>
        <w:t xml:space="preserve"> </w:t>
      </w:r>
      <w:r>
        <w:rPr>
          <w:rFonts w:ascii="Inter 28pt" w:hAnsi="Inter 28pt"/>
          <w:sz w:val="24"/>
        </w:rPr>
        <w:t>optymaln</w:t>
      </w:r>
      <w:r w:rsidR="00AE4CCE">
        <w:rPr>
          <w:rFonts w:ascii="Inter 28pt" w:hAnsi="Inter 28pt"/>
          <w:sz w:val="24"/>
        </w:rPr>
        <w:t>e</w:t>
      </w:r>
      <w:r>
        <w:rPr>
          <w:rFonts w:ascii="Inter 28pt" w:hAnsi="Inter 28pt"/>
          <w:sz w:val="24"/>
        </w:rPr>
        <w:t xml:space="preserve"> rozwiązanie do każdego zastosowania.</w:t>
      </w:r>
    </w:p>
    <w:p w14:paraId="6CC5159F" w14:textId="6A6502CB" w:rsidR="00240019" w:rsidRPr="000D7807" w:rsidRDefault="009313CC" w:rsidP="00455E5E">
      <w:pPr>
        <w:pStyle w:val="Body"/>
        <w:spacing w:before="240" w:line="360" w:lineRule="auto"/>
        <w:rPr>
          <w:rFonts w:ascii="Inter 28pt" w:hAnsi="Inter 28pt" w:cs="Arial"/>
          <w:sz w:val="24"/>
          <w:szCs w:val="24"/>
        </w:rPr>
      </w:pPr>
      <w:r>
        <w:rPr>
          <w:rFonts w:ascii="Inter 28pt" w:hAnsi="Inter 28pt"/>
          <w:sz w:val="24"/>
        </w:rPr>
        <w:t>Ł</w:t>
      </w:r>
      <w:r w:rsidR="00240019">
        <w:rPr>
          <w:rFonts w:ascii="Inter 28pt" w:hAnsi="Inter 28pt"/>
          <w:sz w:val="24"/>
        </w:rPr>
        <w:t xml:space="preserve">adowarki PACCAR o mocy od 20 kW do 50 kW, </w:t>
      </w:r>
      <w:r>
        <w:rPr>
          <w:rFonts w:ascii="Inter 28pt" w:hAnsi="Inter 28pt"/>
          <w:sz w:val="24"/>
        </w:rPr>
        <w:t>są</w:t>
      </w:r>
      <w:r w:rsidR="00240019">
        <w:rPr>
          <w:rFonts w:ascii="Inter 28pt" w:hAnsi="Inter 28pt"/>
          <w:sz w:val="24"/>
        </w:rPr>
        <w:t xml:space="preserve"> przystosowane do pojazdów ciężarowych ładowanych wieczorem lub w nocy po zakończeniu codziennych tras. Ładowarki o mocy 120 kW i 180 kW zostały opracowane z myślą o szybkim ładowaniu, co czyni je idealnym rozwiązaniem dla flot wykorzystujących pojazdy elektryczne na wielu trasach lub w systemie zmianowym. Najmocniejsza ładowarka o mocy 400 kW może w pełni naładować pojazd w mniej niż dwie godziny lub naładować jednocześnie dwa pojazdy. Mobilne ładowarki o mocy od 24 kW do 40 kW są idealne do tymczasowego lub okresowego ładowania, na przykład podczas testów i prezentacji pojazdów.</w:t>
      </w:r>
    </w:p>
    <w:p w14:paraId="7C60B058" w14:textId="50A81C17" w:rsidR="000F47F1" w:rsidRPr="000D7807" w:rsidRDefault="00650D12" w:rsidP="000F47F1">
      <w:pPr>
        <w:pStyle w:val="Body"/>
        <w:spacing w:before="240" w:line="360" w:lineRule="auto"/>
        <w:rPr>
          <w:rFonts w:ascii="Inter 28pt" w:hAnsi="Inter 28pt" w:cs="Arial"/>
          <w:sz w:val="24"/>
          <w:szCs w:val="24"/>
        </w:rPr>
      </w:pPr>
      <w:r>
        <w:rPr>
          <w:rFonts w:ascii="Inter 28pt" w:hAnsi="Inter 28pt"/>
          <w:sz w:val="24"/>
        </w:rPr>
        <w:t xml:space="preserve">Na życzenie klienta zakres usługi może zostać dodatkowo rozszerzony o zalecenia, a nawet wsparcie we wdrażaniu </w:t>
      </w:r>
      <w:r w:rsidRPr="008558BC">
        <w:rPr>
          <w:rFonts w:ascii="Inter 28pt" w:hAnsi="Inter 28pt"/>
          <w:sz w:val="24"/>
        </w:rPr>
        <w:t>rozbudowanej mikrosieci, która</w:t>
      </w:r>
      <w:r>
        <w:rPr>
          <w:rFonts w:ascii="Inter 28pt" w:hAnsi="Inter 28pt"/>
          <w:sz w:val="24"/>
        </w:rPr>
        <w:t xml:space="preserve"> może obejmować panele fotowoltaiczne, system magazynowania energii w akumulatorach (BESS), zaawansowane systemy zarządzania energią (EMS) oraz szybkie ładowarki. PACCAR Power Solutions rozpoczyna od analizy poszczególnych elementów, takich jak: wielkość floty, sposób jej użytkowania, harmonogramy ładowania, szczytowe zapotrzebowanie na energię oraz stawki za energię. Wstępna analiza obejmuje również ewentualną nadwyżkę energii wytwarzanej na własne potrzeby oraz możliwości lokalnej sieci energetycznej.</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Pr>
          <w:rFonts w:ascii="Inter 28pt" w:hAnsi="Inter 28pt"/>
          <w:b/>
          <w:sz w:val="24"/>
        </w:rPr>
        <w:t>Specjalistyczne szkolenie dla kierowców</w:t>
      </w:r>
      <w:r>
        <w:rPr>
          <w:rFonts w:ascii="Inter 28pt" w:hAnsi="Inter 28pt"/>
          <w:b/>
          <w:sz w:val="24"/>
        </w:rPr>
        <w:br/>
      </w:r>
      <w:r>
        <w:rPr>
          <w:rFonts w:ascii="Inter 28pt" w:hAnsi="Inter 28pt"/>
          <w:sz w:val="24"/>
        </w:rPr>
        <w:t xml:space="preserve">W trakcie odbioru elektrycznego pojazdu ciężarowego przez klienta dealer DAF kładzie szczególny nacisk na przekazanie kierowcy kompleksowych instrukcji, aby </w:t>
      </w:r>
      <w:r>
        <w:rPr>
          <w:rFonts w:ascii="Inter 28pt" w:hAnsi="Inter 28pt"/>
          <w:sz w:val="24"/>
        </w:rPr>
        <w:lastRenderedPageBreak/>
        <w:t>mógł on maksymalnie wykorzystać każdą kilowatogodzinę energii. Podczas przekazania pojazdu szczegółowo omawiane są wszystkie aspekty związane z użytkowaniem elektrycznego pojazdu ciężarowego, ze szczególnym uwzględnieniem rozruchu, jazdy, korzystania z akumulatorów oraz ich ładowania.</w:t>
      </w:r>
    </w:p>
    <w:p w14:paraId="4D29C2C4" w14:textId="7DAA07DD" w:rsidR="001D6315" w:rsidRPr="000D7807" w:rsidRDefault="001D6315" w:rsidP="001D6315">
      <w:pPr>
        <w:pStyle w:val="Body"/>
        <w:spacing w:before="240" w:line="360" w:lineRule="auto"/>
        <w:rPr>
          <w:rFonts w:ascii="Inter 28pt" w:hAnsi="Inter 28pt" w:cs="Arial"/>
          <w:sz w:val="24"/>
          <w:szCs w:val="24"/>
        </w:rPr>
      </w:pPr>
      <w:r>
        <w:rPr>
          <w:rFonts w:ascii="Inter 28pt" w:hAnsi="Inter 28pt"/>
          <w:sz w:val="24"/>
        </w:rPr>
        <w:t xml:space="preserve">Dodatkowo klienci i kierowcy mogą skorzystać z vouchera na szkolenie DAF Driver Training, aby maksymalnie zwiększyć oszczędność energii w pojeździe DAF Electric. Podczas szkolenia udzielane są wskazówki dotyczące wyboru odpowiednich </w:t>
      </w:r>
      <w:r w:rsidRPr="008558BC">
        <w:rPr>
          <w:rFonts w:ascii="Inter 28pt" w:hAnsi="Inter 28pt"/>
          <w:sz w:val="24"/>
        </w:rPr>
        <w:t xml:space="preserve">momentów na ładowanie akumulatorów, </w:t>
      </w:r>
      <w:r w:rsidR="008558BC" w:rsidRPr="008558BC">
        <w:rPr>
          <w:rFonts w:ascii="Inter 28pt" w:hAnsi="Inter 28pt"/>
          <w:sz w:val="24"/>
        </w:rPr>
        <w:t xml:space="preserve">optymalnego wykorzystania </w:t>
      </w:r>
      <w:r w:rsidR="008558BC" w:rsidRPr="00AE4CCE">
        <w:rPr>
          <w:rFonts w:ascii="Inter 28pt" w:hAnsi="Inter 28pt"/>
          <w:sz w:val="24"/>
        </w:rPr>
        <w:t>hamowania regeneracyjnego oraz maksymalizacji jazdy wykorzystującej inercję pojazdu (toczenie pojazdu)</w:t>
      </w:r>
      <w:r w:rsidRPr="008558BC">
        <w:rPr>
          <w:rFonts w:ascii="Inter 28pt" w:hAnsi="Inter 28pt"/>
          <w:sz w:val="24"/>
        </w:rPr>
        <w:t>. Wszystko</w:t>
      </w:r>
      <w:r>
        <w:rPr>
          <w:rFonts w:ascii="Inter 28pt" w:hAnsi="Inter 28pt"/>
          <w:sz w:val="24"/>
        </w:rPr>
        <w:t xml:space="preserve"> to w celu osiągnięcia maksymalnej efektywności transportu.</w:t>
      </w:r>
    </w:p>
    <w:p w14:paraId="353BF5E2" w14:textId="38ABD021" w:rsidR="00745962" w:rsidRPr="000D7807" w:rsidRDefault="001D6315" w:rsidP="00745962">
      <w:pPr>
        <w:pStyle w:val="Body"/>
        <w:spacing w:before="240" w:line="360" w:lineRule="auto"/>
        <w:rPr>
          <w:rFonts w:ascii="Inter 28pt" w:hAnsi="Inter 28pt" w:cs="Arial"/>
          <w:sz w:val="24"/>
          <w:szCs w:val="24"/>
        </w:rPr>
      </w:pPr>
      <w:r>
        <w:rPr>
          <w:rFonts w:ascii="Inter 28pt" w:hAnsi="Inter 28pt"/>
          <w:b/>
          <w:sz w:val="24"/>
        </w:rPr>
        <w:t>PACCAR Connect</w:t>
      </w:r>
      <w:r>
        <w:rPr>
          <w:rFonts w:ascii="Inter 28pt" w:hAnsi="Inter 28pt"/>
          <w:b/>
          <w:sz w:val="24"/>
        </w:rPr>
        <w:br/>
      </w:r>
      <w:r>
        <w:rPr>
          <w:rFonts w:ascii="Inter 28pt" w:hAnsi="Inter 28pt"/>
          <w:sz w:val="24"/>
        </w:rPr>
        <w:t>Oczywiście wszystkie w pełni elektryczne pojazdy ciężarowe DAF są również połączone z nową internetową platformą do zarządzania flotą PACCAR Connect, która umożliwia monitorowanie wydajności pojazdu i kierowcy przez 24 godziny na dobę. Rozwiązanie PACCAR Connect pomaga w optymalizacji rentowności firmy.</w:t>
      </w:r>
    </w:p>
    <w:p w14:paraId="2775C0E7" w14:textId="3AD5FDB1"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 xml:space="preserve">Jedną z głównych zalet systemu PACCAR Connect jest możliwość wykorzystywania danych z portalu internetowego przez istniejące aplikacje logistyczne podmiotów zewnętrznych. Umożliwia to łatwe monitorowanie wszystkich procesów logistycznych oraz wydajności floty z poziomu komputera, laptopa, </w:t>
      </w:r>
      <w:r w:rsidR="0086623A">
        <w:rPr>
          <w:rFonts w:ascii="Inter 28pt" w:hAnsi="Inter 28pt"/>
          <w:sz w:val="24"/>
        </w:rPr>
        <w:t>lub</w:t>
      </w:r>
      <w:r>
        <w:rPr>
          <w:rFonts w:ascii="Inter 28pt" w:hAnsi="Inter 28pt"/>
          <w:sz w:val="24"/>
        </w:rPr>
        <w:t xml:space="preserve"> tabletu. W przypadku pojazdów elektrycznych dostępne są specjalne funkcje, takie jak raporty dotyczące bieżącego zużycia energii, obecnego stanu naładowania akumulatora oraz pozostałego zasięgu — informacje te mają kluczowe znaczenie w zakresie efektywnego planowania tras.</w:t>
      </w:r>
    </w:p>
    <w:p w14:paraId="43989A9F" w14:textId="5DEAD539"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 xml:space="preserve">PACCAR Connect wspiera również kierowców, ułatwiając i usprawniając ich pracę. Mobilne usługi PACCAR Connect są zintegrowane z systemem DAF Truck Navigation. Oznacza to, że nowe trasy zaplanowane w bazie mogą być łatwo i </w:t>
      </w:r>
      <w:r>
        <w:rPr>
          <w:rFonts w:ascii="Inter 28pt" w:hAnsi="Inter 28pt"/>
          <w:sz w:val="24"/>
        </w:rPr>
        <w:lastRenderedPageBreak/>
        <w:t>bezpośrednio przesyłane do systemu DAF Truck Navigation. Dostępne publiczne stacje ładowania są również wyświetlane.</w:t>
      </w:r>
    </w:p>
    <w:p w14:paraId="547EF427" w14:textId="57AB31C2"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Opcjonalny moduł oceny stanu pojazdu jest również dostępny dla elektrycznych pojazdów ciężarowych, co umożliwia uzyskanie wglądu w stan techniczny pojazdu w bazie — z uwzględnieniem aktualnych komunikatów z deski rozdzielczej oraz przewidywanego terminu kolejnego serwisu.</w:t>
      </w:r>
    </w:p>
    <w:p w14:paraId="670C7EF1" w14:textId="13899985" w:rsidR="00B04A04" w:rsidRPr="000D7807" w:rsidRDefault="000C61D2" w:rsidP="000C61D2">
      <w:pPr>
        <w:pStyle w:val="Body"/>
        <w:spacing w:before="240" w:line="360" w:lineRule="auto"/>
        <w:rPr>
          <w:rFonts w:ascii="Inter 28pt" w:hAnsi="Inter 28pt" w:cs="Arial"/>
          <w:sz w:val="24"/>
          <w:szCs w:val="24"/>
        </w:rPr>
      </w:pPr>
      <w:r>
        <w:rPr>
          <w:rFonts w:ascii="Inter 28pt" w:hAnsi="Inter 28pt"/>
          <w:sz w:val="24"/>
        </w:rPr>
        <w:t>„DAF Transport Efficiency — Twoja rentowność, nasz cel” — tak podsumowuje to Bart Bosmans, członek zarządu DAF odpowiedzialny za marketing i sprzedaż. „Dotyczy to również szerokiej gamy pojazdów i usług, które oferujemy, aby jak najlepiej wspierać naszych klientów w procesie transformacji energetycznej. Obejmuje to między innymi atrakcyjne stawki na kontrakty serwisowe DAF MultiSupport oraz finansowanie oferowane przez PACCAR Financial.</w:t>
      </w:r>
    </w:p>
    <w:p w14:paraId="747BCAFE" w14:textId="77777777" w:rsidR="00F07377" w:rsidRPr="000D7807" w:rsidRDefault="00F07377" w:rsidP="00C83643">
      <w:pPr>
        <w:spacing w:line="360" w:lineRule="auto"/>
        <w:rPr>
          <w:rFonts w:ascii="Inter 28pt" w:hAnsi="Inter 28pt"/>
          <w:i/>
          <w:sz w:val="24"/>
        </w:rPr>
      </w:pPr>
    </w:p>
    <w:p w14:paraId="777378BF" w14:textId="77777777" w:rsidR="00F07F2F" w:rsidRDefault="00F07F2F" w:rsidP="00F07F2F">
      <w:pPr>
        <w:rPr>
          <w:rFonts w:ascii="Arial" w:hAnsi="Arial" w:cs="Arial"/>
          <w:sz w:val="18"/>
        </w:rPr>
      </w:pPr>
      <w:r>
        <w:rPr>
          <w:rFonts w:ascii="Arial" w:hAnsi="Arial" w:cs="Arial"/>
          <w:b/>
          <w:sz w:val="18"/>
        </w:rPr>
        <w:t>DAF Trucks Polska Sp. z o.o.</w:t>
      </w:r>
      <w:r>
        <w:rPr>
          <w:rFonts w:ascii="Arial" w:hAnsi="Arial" w:cs="Arial"/>
          <w:sz w:val="18"/>
        </w:rPr>
        <w:t>, jest przedstawicielstwem DAF Trucks NV, producenta pełnej gamy ciągników i podwozi pod zabudowę, oferując odpowiedni pojazd dla każdego zastosowania. DAF jest również czołowym dostawcą usług: kontraktów serwisowych DAF MultiSupport, usług finansowych świadczonych przez PACCAR Financial, innowacyjnego systemu zarządzania flotą DAF Connect oraz najwyższej klasy systemu dystrybucji części zamiennych świadczonych przez PACCAR Parts. DAF Trucks N.V. ma zakłady produkcyjne w Eindhoven w Holandii, Westerlo w Belgii, Leyland w Wielkiej Brytanii oraz w Ponta Grossa w Brazylii oraz ponad 1000 dealerów i punktów serwisowych w Europie i poza nią. W Polsce autoryzowana sieć dealerów obejmuje 40 nowoczesnych serwisów rozmieszczonych przy najważniejszych szlakach transportowych w całym kraju.</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t>Eindhoven, wrzesień 2025</w:t>
      </w:r>
    </w:p>
    <w:p w14:paraId="77B5AE64" w14:textId="77777777" w:rsidR="00702C26" w:rsidRPr="000D7807" w:rsidRDefault="00702C26" w:rsidP="00702C26">
      <w:pPr>
        <w:spacing w:line="360" w:lineRule="auto"/>
        <w:rPr>
          <w:rFonts w:ascii="Inter 28pt" w:hAnsi="Inter 28pt" w:cs="Arial"/>
          <w:sz w:val="24"/>
        </w:rPr>
      </w:pPr>
    </w:p>
    <w:p w14:paraId="0FF026C5" w14:textId="77777777" w:rsidR="00702C26" w:rsidRPr="000D7807" w:rsidRDefault="00702C26" w:rsidP="00702C26">
      <w:pPr>
        <w:rPr>
          <w:rFonts w:ascii="Inter 28pt" w:hAnsi="Inter 28pt" w:cs="Arial"/>
          <w:b/>
          <w:i/>
          <w:sz w:val="24"/>
        </w:rPr>
      </w:pPr>
      <w:r>
        <w:rPr>
          <w:rFonts w:ascii="Inter 28pt" w:hAnsi="Inter 28pt"/>
          <w:b/>
          <w:i/>
          <w:sz w:val="24"/>
        </w:rPr>
        <w:t>Uwaga do wydawców</w:t>
      </w:r>
    </w:p>
    <w:p w14:paraId="19F41711" w14:textId="77777777" w:rsidR="00CC5CB4" w:rsidRPr="00CC5CB4" w:rsidRDefault="00CC5CB4" w:rsidP="00CC5CB4">
      <w:pPr>
        <w:rPr>
          <w:rFonts w:ascii="Inter 28pt" w:hAnsi="Inter 28pt"/>
          <w:sz w:val="24"/>
        </w:rPr>
      </w:pPr>
      <w:r w:rsidRPr="00CC5CB4">
        <w:rPr>
          <w:rFonts w:ascii="Inter 28pt" w:hAnsi="Inter 28pt"/>
          <w:sz w:val="24"/>
        </w:rPr>
        <w:t>Więcej informacji:</w:t>
      </w:r>
    </w:p>
    <w:p w14:paraId="44259555" w14:textId="77777777" w:rsidR="00CC5CB4" w:rsidRPr="00CC5CB4" w:rsidRDefault="00CC5CB4" w:rsidP="00CC5CB4">
      <w:pPr>
        <w:rPr>
          <w:rFonts w:ascii="Inter 28pt" w:hAnsi="Inter 28pt"/>
          <w:sz w:val="24"/>
        </w:rPr>
      </w:pPr>
      <w:r w:rsidRPr="00CC5CB4">
        <w:rPr>
          <w:rFonts w:ascii="Inter 28pt" w:hAnsi="Inter 28pt"/>
          <w:sz w:val="24"/>
        </w:rPr>
        <w:t>DAF Trucks Polska Sp. z o.o.</w:t>
      </w:r>
    </w:p>
    <w:p w14:paraId="70DEB385" w14:textId="77777777" w:rsidR="00CC5CB4" w:rsidRPr="00CC5CB4" w:rsidRDefault="00CC5CB4" w:rsidP="00CC5CB4">
      <w:pPr>
        <w:rPr>
          <w:rFonts w:ascii="Inter 28pt" w:hAnsi="Inter 28pt"/>
          <w:sz w:val="24"/>
        </w:rPr>
      </w:pPr>
      <w:r w:rsidRPr="00CC5CB4">
        <w:rPr>
          <w:rFonts w:ascii="Inter 28pt" w:hAnsi="Inter 28pt"/>
          <w:sz w:val="24"/>
        </w:rPr>
        <w:t>Dział Marketingu</w:t>
      </w:r>
    </w:p>
    <w:p w14:paraId="2A99E6C2" w14:textId="77777777" w:rsidR="00CC5CB4" w:rsidRPr="00CC5CB4" w:rsidRDefault="00CC5CB4" w:rsidP="00CC5CB4">
      <w:pPr>
        <w:rPr>
          <w:rFonts w:ascii="Inter 28pt" w:hAnsi="Inter 28pt"/>
          <w:sz w:val="24"/>
        </w:rPr>
      </w:pPr>
      <w:r w:rsidRPr="00CC5CB4">
        <w:rPr>
          <w:rFonts w:ascii="Inter 28pt" w:hAnsi="Inter 28pt"/>
          <w:sz w:val="24"/>
        </w:rPr>
        <w:t>Agnieszka Głowicka</w:t>
      </w:r>
    </w:p>
    <w:p w14:paraId="6D367A9D" w14:textId="77777777" w:rsidR="00CC5CB4" w:rsidRPr="00CC5CB4" w:rsidRDefault="00CC5CB4" w:rsidP="00CC5CB4">
      <w:pPr>
        <w:rPr>
          <w:rFonts w:ascii="Inter 28pt" w:hAnsi="Inter 28pt"/>
          <w:sz w:val="24"/>
        </w:rPr>
      </w:pPr>
      <w:hyperlink r:id="rId13" w:history="1">
        <w:r w:rsidRPr="00CC5CB4">
          <w:rPr>
            <w:rStyle w:val="Hyperlink"/>
            <w:rFonts w:ascii="Inter 28pt" w:hAnsi="Inter 28pt"/>
            <w:sz w:val="24"/>
          </w:rPr>
          <w:t>Agnieszka.Glowicka@DAFTRUCKS.com</w:t>
        </w:r>
      </w:hyperlink>
    </w:p>
    <w:p w14:paraId="5E0AC694" w14:textId="77777777" w:rsidR="00CC5CB4" w:rsidRPr="00CC5CB4" w:rsidRDefault="00CC5CB4" w:rsidP="00CC5CB4">
      <w:pPr>
        <w:rPr>
          <w:rFonts w:ascii="Inter 28pt" w:hAnsi="Inter 28pt"/>
          <w:bCs/>
          <w:sz w:val="24"/>
        </w:rPr>
      </w:pPr>
      <w:r w:rsidRPr="00CC5CB4">
        <w:rPr>
          <w:rFonts w:ascii="Inter 28pt" w:hAnsi="Inter 28pt"/>
          <w:bCs/>
          <w:sz w:val="24"/>
        </w:rPr>
        <w:t>+48 664 482 747</w:t>
      </w:r>
    </w:p>
    <w:p w14:paraId="5E710B2F" w14:textId="77777777" w:rsidR="00CC5CB4" w:rsidRPr="00CC5CB4" w:rsidRDefault="00CC5CB4" w:rsidP="00CC5CB4">
      <w:pPr>
        <w:rPr>
          <w:rFonts w:ascii="Inter 28pt" w:hAnsi="Inter 28pt"/>
          <w:sz w:val="24"/>
        </w:rPr>
      </w:pPr>
      <w:hyperlink r:id="rId14" w:history="1">
        <w:r w:rsidRPr="00CC5CB4">
          <w:rPr>
            <w:rStyle w:val="Hyperlink"/>
            <w:rFonts w:ascii="Inter 28pt" w:hAnsi="Inter 28pt"/>
            <w:sz w:val="24"/>
          </w:rPr>
          <w:t>www.daftrucks.pl</w:t>
        </w:r>
      </w:hyperlink>
    </w:p>
    <w:p w14:paraId="31C6E7BC" w14:textId="77777777" w:rsidR="00CC5CB4" w:rsidRPr="00CC5CB4" w:rsidRDefault="00CC5CB4" w:rsidP="00CC5CB4">
      <w:pPr>
        <w:rPr>
          <w:rFonts w:ascii="Inter 28pt" w:hAnsi="Inter 28pt"/>
          <w:sz w:val="24"/>
          <w:lang w:val="en-GB"/>
        </w:rPr>
      </w:pPr>
    </w:p>
    <w:p w14:paraId="2771BE45" w14:textId="157A9007" w:rsidR="005C3F0B" w:rsidRPr="000D7807" w:rsidRDefault="005C3F0B" w:rsidP="00CC5CB4">
      <w:pPr>
        <w:rPr>
          <w:rFonts w:ascii="Inter 28pt" w:hAnsi="Inter 28pt"/>
          <w:sz w:val="24"/>
        </w:rPr>
      </w:pPr>
    </w:p>
    <w:sectPr w:rsidR="005C3F0B" w:rsidRPr="000D7807" w:rsidSect="001421EB">
      <w:headerReference w:type="default" r:id="rId15"/>
      <w:footerReference w:type="default" r:id="rId16"/>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83DF" w14:textId="77777777" w:rsidR="00D31F41" w:rsidRDefault="00D31F41">
      <w:r>
        <w:separator/>
      </w:r>
    </w:p>
  </w:endnote>
  <w:endnote w:type="continuationSeparator" w:id="0">
    <w:p w14:paraId="2CDA1C5E" w14:textId="77777777" w:rsidR="00D31F41" w:rsidRDefault="00D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6DF569A3" w:rsidR="0077358E" w:rsidRPr="000B1E4D" w:rsidRDefault="0077358E" w:rsidP="00FC1FDB">
    <w:pPr>
      <w:pStyle w:val="Voettekst"/>
      <w:rPr>
        <w:rFonts w:ascii="Arial" w:hAnsi="Arial"/>
        <w:sz w:val="14"/>
        <w:szCs w:val="14"/>
        <w:lang w:val="en-GB"/>
      </w:rPr>
    </w:pPr>
    <w:r w:rsidRPr="000B1E4D">
      <w:rPr>
        <w:rFonts w:ascii="Arial" w:hAnsi="Arial"/>
        <w:sz w:val="14"/>
        <w:szCs w:val="14"/>
      </w:rPr>
      <w:t>SF 5001.05 (02.08)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DC63" w14:textId="77777777" w:rsidR="00FC1FDB" w:rsidRPr="000B1E4D" w:rsidRDefault="00FC1FDB" w:rsidP="00FC1FDB">
    <w:pPr>
      <w:pStyle w:val="Voettekst"/>
      <w:jc w:val="center"/>
      <w:rPr>
        <w:rFonts w:ascii="Arial" w:hAnsi="Arial"/>
        <w:sz w:val="14"/>
        <w:szCs w:val="14"/>
        <w:lang w:val="en-GB"/>
      </w:rPr>
    </w:pPr>
    <w:r w:rsidRPr="000B1E4D">
      <w:rPr>
        <w:rFonts w:ascii="Arial" w:hAnsi="Arial"/>
        <w:sz w:val="14"/>
        <w:szCs w:val="14"/>
        <w:lang w:val="en-GB"/>
      </w:rPr>
      <w:t>District Court for the capital city of Warsaw in Warsaw, XIV Commercial Division of the National Court Register</w:t>
    </w:r>
  </w:p>
  <w:p w14:paraId="0152D6E6" w14:textId="0DE060A4" w:rsidR="00FC1FDB" w:rsidRPr="00FC1FDB" w:rsidRDefault="00FC1FDB" w:rsidP="00FC1FDB">
    <w:pPr>
      <w:pStyle w:val="Voettekst"/>
      <w:jc w:val="center"/>
      <w:rPr>
        <w:rFonts w:ascii="Arial" w:hAnsi="Arial"/>
        <w:sz w:val="14"/>
        <w:szCs w:val="14"/>
        <w:lang w:val="en-GB"/>
      </w:rPr>
    </w:pPr>
    <w:r w:rsidRPr="000B1E4D">
      <w:rPr>
        <w:rFonts w:ascii="Arial" w:hAnsi="Arial"/>
        <w:sz w:val="14"/>
        <w:szCs w:val="14"/>
        <w:lang w:val="en-GB"/>
      </w:rPr>
      <w:t>Court Register, KRS: 0000174514, NIP 527-10-53-330, Share capital: PLN 50 000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2FF2" w14:textId="77777777" w:rsidR="00D31F41" w:rsidRDefault="00D31F41">
      <w:r>
        <w:separator/>
      </w:r>
    </w:p>
  </w:footnote>
  <w:footnote w:type="continuationSeparator" w:id="0">
    <w:p w14:paraId="7E274FFB" w14:textId="77777777" w:rsidR="00D31F41" w:rsidRDefault="00D3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543B7224" w:rsidR="0077358E" w:rsidRPr="0077358E" w:rsidRDefault="0077358E" w:rsidP="0077358E">
    <w:pPr>
      <w:pStyle w:val="HeaderTextLeft"/>
      <w:framePr w:h="1265" w:hRule="exact" w:wrap="around" w:x="624" w:y="376"/>
      <w:spacing w:line="420" w:lineRule="exact"/>
      <w:rPr>
        <w:b w:val="0"/>
      </w:rPr>
    </w:pPr>
    <w:r>
      <w:rPr>
        <w:b w:val="0"/>
      </w:rPr>
      <w:t>Publikacja prasowa</w:t>
    </w:r>
  </w:p>
  <w:tbl>
    <w:tblPr>
      <w:tblW w:w="2553" w:type="dxa"/>
      <w:tblLayout w:type="fixed"/>
      <w:tblCellMar>
        <w:left w:w="0" w:type="dxa"/>
        <w:right w:w="0" w:type="dxa"/>
      </w:tblCellMar>
      <w:tblLook w:val="0000" w:firstRow="0" w:lastRow="0" w:firstColumn="0" w:lastColumn="0" w:noHBand="0" w:noVBand="0"/>
    </w:tblPr>
    <w:tblGrid>
      <w:gridCol w:w="2553"/>
    </w:tblGrid>
    <w:tr w:rsidR="000B1E4D" w14:paraId="25CD09CF" w14:textId="77777777" w:rsidTr="001A45DC">
      <w:trPr>
        <w:trHeight w:val="1249"/>
      </w:trPr>
      <w:tc>
        <w:tcPr>
          <w:tcW w:w="2553" w:type="dxa"/>
        </w:tcPr>
        <w:p w14:paraId="323B3E2D" w14:textId="0C88E3D8" w:rsidR="000B1E4D" w:rsidRDefault="000B1E4D" w:rsidP="000B1E4D">
          <w:pPr>
            <w:pStyle w:val="KoptekstLogo"/>
            <w:framePr w:wrap="around"/>
            <w:rPr>
              <w:b w:val="0"/>
            </w:rPr>
          </w:pPr>
          <w:r>
            <w:rPr>
              <w:b w:val="0"/>
            </w:rPr>
            <w:drawing>
              <wp:inline distT="0" distB="0" distL="0" distR="0" wp14:anchorId="0F4F225C" wp14:editId="46001741">
                <wp:extent cx="1621155" cy="459105"/>
                <wp:effectExtent l="0" t="0" r="0" b="0"/>
                <wp:docPr id="420125584" name="Afbeelding 2" descr="C:\Users\Zbigniew.Kolodziejek\Pictures\Logos\D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Zbigniew.Kolodziejek\Pictures\Logos\DAF.png"/>
                        <pic:cNvPicPr>
                          <a:picLocks noChangeAspect="1" noEditPoints="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459105"/>
                        </a:xfrm>
                        <a:prstGeom prst="rect">
                          <a:avLst/>
                        </a:prstGeom>
                        <a:noFill/>
                        <a:ln>
                          <a:noFill/>
                        </a:ln>
                      </pic:spPr>
                    </pic:pic>
                  </a:graphicData>
                </a:graphic>
              </wp:inline>
            </w:drawing>
          </w:r>
        </w:p>
      </w:tc>
    </w:tr>
    <w:tr w:rsidR="000B1E4D" w14:paraId="3E2A2E4D" w14:textId="77777777" w:rsidTr="001A45DC">
      <w:trPr>
        <w:trHeight w:hRule="exact" w:val="264"/>
      </w:trPr>
      <w:tc>
        <w:tcPr>
          <w:tcW w:w="2553" w:type="dxa"/>
        </w:tcPr>
        <w:p w14:paraId="45FE0C49" w14:textId="77777777" w:rsidR="000B1E4D" w:rsidRPr="00D445BB" w:rsidRDefault="000B1E4D" w:rsidP="000B1E4D">
          <w:pPr>
            <w:pStyle w:val="KoptekstLogoCompanyAddress"/>
            <w:framePr w:wrap="around"/>
            <w:rPr>
              <w:sz w:val="18"/>
              <w:szCs w:val="18"/>
            </w:rPr>
          </w:pPr>
          <w:r w:rsidRPr="00D445BB">
            <w:rPr>
              <w:rFonts w:cs="Arial"/>
              <w:b/>
              <w:bCs/>
              <w:color w:val="000000"/>
              <w:sz w:val="18"/>
              <w:szCs w:val="18"/>
            </w:rPr>
            <w:t>DAF Trucks Polska Sp. z o.o.</w:t>
          </w:r>
        </w:p>
      </w:tc>
    </w:tr>
    <w:tr w:rsidR="000B1E4D" w14:paraId="570A6F84" w14:textId="77777777" w:rsidTr="001A45DC">
      <w:trPr>
        <w:trHeight w:hRule="exact" w:val="264"/>
      </w:trPr>
      <w:tc>
        <w:tcPr>
          <w:tcW w:w="2553" w:type="dxa"/>
        </w:tcPr>
        <w:p w14:paraId="733F1B62" w14:textId="77777777" w:rsidR="000B1E4D" w:rsidRDefault="000B1E4D" w:rsidP="000B1E4D">
          <w:pPr>
            <w:pStyle w:val="KoptekstLogoCompanyAddress"/>
            <w:framePr w:wrap="around"/>
          </w:pPr>
          <w:r>
            <w:rPr>
              <w:rFonts w:cs="Arial"/>
              <w:color w:val="000000"/>
              <w:szCs w:val="16"/>
            </w:rPr>
            <w:t>48 Krakowiaków Street</w:t>
          </w:r>
        </w:p>
      </w:tc>
    </w:tr>
    <w:tr w:rsidR="000B1E4D" w14:paraId="2E48B0CB" w14:textId="77777777" w:rsidTr="001A45DC">
      <w:trPr>
        <w:trHeight w:hRule="exact" w:val="264"/>
      </w:trPr>
      <w:tc>
        <w:tcPr>
          <w:tcW w:w="2553" w:type="dxa"/>
        </w:tcPr>
        <w:p w14:paraId="466510F7" w14:textId="77777777" w:rsidR="000B1E4D" w:rsidRDefault="000B1E4D" w:rsidP="000B1E4D">
          <w:pPr>
            <w:pStyle w:val="KoptekstLogoCompanyAddress"/>
            <w:framePr w:wrap="around"/>
            <w:rPr>
              <w:u w:val="single"/>
            </w:rPr>
          </w:pPr>
          <w:r>
            <w:rPr>
              <w:rFonts w:cs="Arial"/>
              <w:color w:val="000000"/>
              <w:szCs w:val="16"/>
            </w:rPr>
            <w:t>02-255 Warsaw</w:t>
          </w:r>
        </w:p>
      </w:tc>
    </w:tr>
    <w:tr w:rsidR="000B1E4D" w14:paraId="34CB67CE" w14:textId="77777777" w:rsidTr="001A45DC">
      <w:trPr>
        <w:trHeight w:hRule="exact" w:val="264"/>
      </w:trPr>
      <w:tc>
        <w:tcPr>
          <w:tcW w:w="2553" w:type="dxa"/>
        </w:tcPr>
        <w:p w14:paraId="35B32627" w14:textId="77777777" w:rsidR="000B1E4D" w:rsidRDefault="000B1E4D" w:rsidP="000B1E4D">
          <w:pPr>
            <w:pStyle w:val="KoptekstLogoCompanyAddress"/>
            <w:framePr w:wrap="around"/>
          </w:pPr>
          <w:r w:rsidRPr="00D60376">
            <w:rPr>
              <w:rFonts w:cs="Arial"/>
              <w:color w:val="000000"/>
              <w:szCs w:val="16"/>
              <w:lang w:val="x-none"/>
            </w:rPr>
            <w:t>Tel : +48 (0)22 458 95 00</w:t>
          </w:r>
        </w:p>
      </w:tc>
    </w:tr>
    <w:tr w:rsidR="000B1E4D" w14:paraId="6FC3EDC2" w14:textId="77777777" w:rsidTr="001A45DC">
      <w:trPr>
        <w:trHeight w:hRule="exact" w:val="264"/>
      </w:trPr>
      <w:tc>
        <w:tcPr>
          <w:tcW w:w="2553" w:type="dxa"/>
        </w:tcPr>
        <w:p w14:paraId="7A5A282B" w14:textId="77777777" w:rsidR="000B1E4D" w:rsidRDefault="000B1E4D" w:rsidP="000B1E4D">
          <w:pPr>
            <w:pStyle w:val="KoptekstLogoCompanyAddress"/>
            <w:framePr w:wrap="around"/>
          </w:pPr>
          <w:r w:rsidRPr="00D60376">
            <w:rPr>
              <w:rFonts w:cs="Arial"/>
              <w:color w:val="000000"/>
              <w:szCs w:val="16"/>
              <w:lang w:val="x-none"/>
            </w:rPr>
            <w:t>Fax: +48 (0)22 458 95 99</w:t>
          </w:r>
        </w:p>
      </w:tc>
    </w:tr>
    <w:tr w:rsidR="000B1E4D" w14:paraId="6F4EA1F5" w14:textId="77777777" w:rsidTr="001A45DC">
      <w:trPr>
        <w:trHeight w:hRule="exact" w:val="264"/>
      </w:trPr>
      <w:tc>
        <w:tcPr>
          <w:tcW w:w="2553" w:type="dxa"/>
        </w:tcPr>
        <w:p w14:paraId="4A851A4C" w14:textId="77777777" w:rsidR="000B1E4D" w:rsidRDefault="000B1E4D" w:rsidP="000B1E4D">
          <w:pPr>
            <w:pStyle w:val="KoptekstLogoCompanyAddress"/>
            <w:framePr w:wrap="around"/>
          </w:pPr>
          <w:r w:rsidRPr="00D60376">
            <w:rPr>
              <w:rFonts w:cs="Arial"/>
              <w:color w:val="000000"/>
              <w:szCs w:val="16"/>
              <w:lang w:val="x-none"/>
            </w:rPr>
            <w:t>Internet: www.daftrucks.pl</w:t>
          </w:r>
        </w:p>
      </w:tc>
    </w:tr>
    <w:tr w:rsidR="000B1E4D" w14:paraId="6E6EC0FF" w14:textId="77777777" w:rsidTr="001A45DC">
      <w:trPr>
        <w:trHeight w:hRule="exact" w:val="264"/>
      </w:trPr>
      <w:tc>
        <w:tcPr>
          <w:tcW w:w="2553" w:type="dxa"/>
        </w:tcPr>
        <w:p w14:paraId="36A837BB" w14:textId="3AFB4098" w:rsidR="000B1E4D" w:rsidRDefault="000B1E4D" w:rsidP="000B1E4D">
          <w:pPr>
            <w:pStyle w:val="KoptekstLogoCompanyAddress"/>
            <w:framePr w:wrap="around"/>
          </w:pPr>
          <w:r>
            <w:drawing>
              <wp:inline distT="0" distB="0" distL="0" distR="0" wp14:anchorId="69E5DC24" wp14:editId="7C69D922">
                <wp:extent cx="1019175" cy="85725"/>
                <wp:effectExtent l="0" t="0" r="9525" b="9525"/>
                <wp:docPr id="1664382111" name="Afbeelding 1"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82111" name="Afbeelding 1" descr="Afbeelding met Lettertype, typografie, Graphics&#10;&#10;Door AI gegenereerde inhoud is mogelijk onjuist."/>
                        <pic:cNvPicPr>
                          <a:picLocks noChangeAspect="1" noEditPoints="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85725"/>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27B85"/>
    <w:rsid w:val="00040273"/>
    <w:rsid w:val="0004239E"/>
    <w:rsid w:val="00045748"/>
    <w:rsid w:val="000462BF"/>
    <w:rsid w:val="000544FF"/>
    <w:rsid w:val="00054C58"/>
    <w:rsid w:val="00054E48"/>
    <w:rsid w:val="000557F1"/>
    <w:rsid w:val="00070003"/>
    <w:rsid w:val="0007591D"/>
    <w:rsid w:val="000764AB"/>
    <w:rsid w:val="00087EE7"/>
    <w:rsid w:val="000B1E4D"/>
    <w:rsid w:val="000B3DDE"/>
    <w:rsid w:val="000C61D2"/>
    <w:rsid w:val="000D02EB"/>
    <w:rsid w:val="000D7807"/>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54631"/>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6E8D"/>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6491"/>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2931"/>
    <w:rsid w:val="005E781F"/>
    <w:rsid w:val="005F4299"/>
    <w:rsid w:val="005F4B30"/>
    <w:rsid w:val="005F5AFD"/>
    <w:rsid w:val="00602C71"/>
    <w:rsid w:val="006036F6"/>
    <w:rsid w:val="00605AC0"/>
    <w:rsid w:val="0062109D"/>
    <w:rsid w:val="00626054"/>
    <w:rsid w:val="00632C10"/>
    <w:rsid w:val="00634BF8"/>
    <w:rsid w:val="00634ECE"/>
    <w:rsid w:val="00637FD0"/>
    <w:rsid w:val="00644832"/>
    <w:rsid w:val="00650436"/>
    <w:rsid w:val="00650D12"/>
    <w:rsid w:val="006637CA"/>
    <w:rsid w:val="006856E7"/>
    <w:rsid w:val="0068624D"/>
    <w:rsid w:val="00691CE5"/>
    <w:rsid w:val="0069606B"/>
    <w:rsid w:val="006A55F9"/>
    <w:rsid w:val="006B1192"/>
    <w:rsid w:val="006C0497"/>
    <w:rsid w:val="006D01F7"/>
    <w:rsid w:val="006D0DA2"/>
    <w:rsid w:val="006D181F"/>
    <w:rsid w:val="006D5A30"/>
    <w:rsid w:val="006D65F2"/>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635F"/>
    <w:rsid w:val="0084657C"/>
    <w:rsid w:val="00851339"/>
    <w:rsid w:val="0085325C"/>
    <w:rsid w:val="008535D0"/>
    <w:rsid w:val="00854FB3"/>
    <w:rsid w:val="008558BC"/>
    <w:rsid w:val="00857322"/>
    <w:rsid w:val="0086623A"/>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501B"/>
    <w:rsid w:val="0091779D"/>
    <w:rsid w:val="00917F62"/>
    <w:rsid w:val="0092251D"/>
    <w:rsid w:val="00926886"/>
    <w:rsid w:val="009313CC"/>
    <w:rsid w:val="009371AD"/>
    <w:rsid w:val="00945FEC"/>
    <w:rsid w:val="00947BD0"/>
    <w:rsid w:val="0095332E"/>
    <w:rsid w:val="00957812"/>
    <w:rsid w:val="00963270"/>
    <w:rsid w:val="00967B96"/>
    <w:rsid w:val="009843D0"/>
    <w:rsid w:val="0099797B"/>
    <w:rsid w:val="009A0890"/>
    <w:rsid w:val="009A0BFA"/>
    <w:rsid w:val="009A1D47"/>
    <w:rsid w:val="009B0A89"/>
    <w:rsid w:val="009B4D45"/>
    <w:rsid w:val="009B5BA5"/>
    <w:rsid w:val="009B6E5F"/>
    <w:rsid w:val="009C6652"/>
    <w:rsid w:val="009C6CBB"/>
    <w:rsid w:val="009D1734"/>
    <w:rsid w:val="009E2231"/>
    <w:rsid w:val="009F47BC"/>
    <w:rsid w:val="00A00145"/>
    <w:rsid w:val="00A17019"/>
    <w:rsid w:val="00A27CA2"/>
    <w:rsid w:val="00A45AD2"/>
    <w:rsid w:val="00A50B44"/>
    <w:rsid w:val="00A54ECF"/>
    <w:rsid w:val="00A65D84"/>
    <w:rsid w:val="00A70D07"/>
    <w:rsid w:val="00A7277D"/>
    <w:rsid w:val="00A75A53"/>
    <w:rsid w:val="00A80792"/>
    <w:rsid w:val="00A83D03"/>
    <w:rsid w:val="00A87FFE"/>
    <w:rsid w:val="00A954CB"/>
    <w:rsid w:val="00A95A37"/>
    <w:rsid w:val="00AB097A"/>
    <w:rsid w:val="00AB47DE"/>
    <w:rsid w:val="00AC0B92"/>
    <w:rsid w:val="00AC58F3"/>
    <w:rsid w:val="00AC61CB"/>
    <w:rsid w:val="00AC6766"/>
    <w:rsid w:val="00AD6EE9"/>
    <w:rsid w:val="00AD7847"/>
    <w:rsid w:val="00AD78E7"/>
    <w:rsid w:val="00AE2E38"/>
    <w:rsid w:val="00AE4CCE"/>
    <w:rsid w:val="00AF3D9B"/>
    <w:rsid w:val="00AF4B72"/>
    <w:rsid w:val="00B04A04"/>
    <w:rsid w:val="00B16083"/>
    <w:rsid w:val="00B35DF6"/>
    <w:rsid w:val="00B531C3"/>
    <w:rsid w:val="00B53984"/>
    <w:rsid w:val="00B70617"/>
    <w:rsid w:val="00B776CD"/>
    <w:rsid w:val="00B81790"/>
    <w:rsid w:val="00B838EF"/>
    <w:rsid w:val="00B94779"/>
    <w:rsid w:val="00BA750F"/>
    <w:rsid w:val="00BB1FA8"/>
    <w:rsid w:val="00BB756C"/>
    <w:rsid w:val="00BC0BDD"/>
    <w:rsid w:val="00BC0F18"/>
    <w:rsid w:val="00BD4581"/>
    <w:rsid w:val="00BD5544"/>
    <w:rsid w:val="00BE1925"/>
    <w:rsid w:val="00BE5C36"/>
    <w:rsid w:val="00BF3D5C"/>
    <w:rsid w:val="00BF621A"/>
    <w:rsid w:val="00BF7110"/>
    <w:rsid w:val="00C0474A"/>
    <w:rsid w:val="00C15D3D"/>
    <w:rsid w:val="00C211C6"/>
    <w:rsid w:val="00C23A03"/>
    <w:rsid w:val="00C25503"/>
    <w:rsid w:val="00C3323E"/>
    <w:rsid w:val="00C33D9C"/>
    <w:rsid w:val="00C3604B"/>
    <w:rsid w:val="00C37940"/>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C5CB4"/>
    <w:rsid w:val="00CD0207"/>
    <w:rsid w:val="00CD5146"/>
    <w:rsid w:val="00CD6C8A"/>
    <w:rsid w:val="00CE4BF0"/>
    <w:rsid w:val="00CE4F3E"/>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3083"/>
    <w:rsid w:val="00D87060"/>
    <w:rsid w:val="00D90992"/>
    <w:rsid w:val="00D92634"/>
    <w:rsid w:val="00DA3449"/>
    <w:rsid w:val="00DB0844"/>
    <w:rsid w:val="00DB0B11"/>
    <w:rsid w:val="00DB3391"/>
    <w:rsid w:val="00DB3E01"/>
    <w:rsid w:val="00DB672C"/>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32EA4"/>
    <w:rsid w:val="00E43548"/>
    <w:rsid w:val="00E4756B"/>
    <w:rsid w:val="00E6277F"/>
    <w:rsid w:val="00E64C34"/>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07F2F"/>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95316"/>
    <w:rsid w:val="00F9669E"/>
    <w:rsid w:val="00FA09E9"/>
    <w:rsid w:val="00FB0BA9"/>
    <w:rsid w:val="00FB62C4"/>
    <w:rsid w:val="00FC194A"/>
    <w:rsid w:val="00FC1FDB"/>
    <w:rsid w:val="00FC6429"/>
    <w:rsid w:val="00FC755C"/>
    <w:rsid w:val="00FD76B3"/>
    <w:rsid w:val="00FE0E74"/>
    <w:rsid w:val="00FE47B1"/>
    <w:rsid w:val="00FF022D"/>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nieszka.Glowicka@DAFTRUCK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trucks.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B2213-A7DD-4A80-862A-9B016643BD2D}">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A8768011-31BC-4BF0-B252-FC3BA36BBEDF}">
  <ds:schemaRefs>
    <ds:schemaRef ds:uri="http://schemas.microsoft.com/sharepoint/v3/contenttype/forms"/>
  </ds:schemaRefs>
</ds:datastoreItem>
</file>

<file path=customXml/itemProps4.xml><?xml version="1.0" encoding="utf-8"?>
<ds:datastoreItem xmlns:ds="http://schemas.openxmlformats.org/officeDocument/2006/customXml" ds:itemID="{08273BE5-72C0-462F-A8EF-42ED144F9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1163</Words>
  <Characters>7816</Characters>
  <Application>Microsoft Office Word</Application>
  <DocSecurity>0</DocSecurity>
  <Lines>146</Lines>
  <Paragraphs>42</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17</cp:revision>
  <cp:lastPrinted>2024-11-21T09:30:00Z</cp:lastPrinted>
  <dcterms:created xsi:type="dcterms:W3CDTF">2025-08-18T08:09:00Z</dcterms:created>
  <dcterms:modified xsi:type="dcterms:W3CDTF">2025-08-23T06:06:00Z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y fmtid="{D5CDD505-2E9C-101B-9397-08002B2CF9AE}" pid="9" name="ContentTypeId">
    <vt:lpwstr>0x010100C0BA344580CAC84FB937D84220F62B12</vt:lpwstr>
  </property>
</Properties>
</file>