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Eficiencia, seguridad y confort óptimos</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Los modelos DAF XD y XF Electric de Nueva Generación marcan el estándar</w:t>
      </w:r>
    </w:p>
    <w:p w14:paraId="48429200" w14:textId="0C037DB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inicia la producción en serie de los DAF XD y XF Electric totalmente eléctricos. Las nuevas transmisiones avanzadas, combinadas con el diseño extremadamente aerodinámico de los vehículos, permiten una autonomía de más de 500 km sin emisiones con una sola carga de batería</w:t>
      </w:r>
      <w:r w:rsidR="002B705B">
        <w:rPr>
          <w:rFonts w:ascii="Inter 28pt" w:hAnsi="Inter 28pt"/>
          <w:b/>
          <w:sz w:val="24"/>
        </w:rPr>
        <w:t xml:space="preserve">, </w:t>
      </w:r>
      <w:r>
        <w:rPr>
          <w:rFonts w:ascii="Inter 28pt" w:hAnsi="Inter 28pt"/>
          <w:b/>
          <w:sz w:val="24"/>
        </w:rPr>
        <w:t>estableciendo un nuevo estándar en términos de seguridad y comodidad.</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034A54BD" w:rsidR="005676A4" w:rsidRPr="00BB7D1E" w:rsidRDefault="002B705B"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Unidades de tracción </w:t>
      </w:r>
      <w:r w:rsidR="009A3F05">
        <w:rPr>
          <w:rFonts w:ascii="Inter 28pt" w:hAnsi="Inter 28pt"/>
          <w:sz w:val="24"/>
        </w:rPr>
        <w:t>ultramodernas PACCAR EX-D1 y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Potencia de 170 kW (230 CV) a 350 kW (480 CV)</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 xml:space="preserve">Transmisión de tres velocidades con conjunto de </w:t>
      </w:r>
      <w:r w:rsidRPr="002B705B">
        <w:rPr>
          <w:rFonts w:ascii="Inter 28pt" w:hAnsi="Inter 28pt"/>
          <w:sz w:val="24"/>
        </w:rPr>
        <w:t>engranajes planetarios: cambio de marchas ligero, de alta eficiencia, cómodo</w:t>
      </w:r>
      <w:r>
        <w:rPr>
          <w:rFonts w:ascii="Inter 28pt" w:hAnsi="Inter 28pt"/>
          <w:sz w:val="24"/>
        </w:rPr>
        <w:t xml:space="preserve"> y ultrarrápido</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Consumo eléctrico impresionantemente bajo</w:t>
      </w:r>
    </w:p>
    <w:p w14:paraId="41554EB7" w14:textId="009748C8" w:rsidR="005676A4" w:rsidRPr="00BB7D1E" w:rsidRDefault="00174548"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Paquetes </w:t>
      </w:r>
      <w:r w:rsidR="00D10EEE">
        <w:rPr>
          <w:rFonts w:ascii="Inter 28pt" w:hAnsi="Inter 28pt"/>
          <w:sz w:val="24"/>
        </w:rPr>
        <w:t>de batería</w:t>
      </w:r>
      <w:r>
        <w:rPr>
          <w:rFonts w:ascii="Inter 28pt" w:hAnsi="Inter 28pt"/>
          <w:sz w:val="24"/>
        </w:rPr>
        <w:t xml:space="preserve">s modulares </w:t>
      </w:r>
      <w:r w:rsidR="00D10EEE">
        <w:rPr>
          <w:rFonts w:ascii="Inter 28pt" w:hAnsi="Inter 28pt"/>
          <w:sz w:val="24"/>
        </w:rPr>
        <w:t>personaliza</w:t>
      </w:r>
      <w:r w:rsidR="00A10AEF">
        <w:rPr>
          <w:rFonts w:ascii="Inter 28pt" w:hAnsi="Inter 28pt"/>
          <w:sz w:val="24"/>
        </w:rPr>
        <w:t>bles</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Configuraciones con dos a cinco paquetes: de 210 a 525 kWh</w:t>
      </w:r>
    </w:p>
    <w:p w14:paraId="6DC7146D" w14:textId="75D6F21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Autonomía con cero emisiones de entre 200 y más de 500 kilómetros</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Sistema inteligente de gestión de la batería</w:t>
      </w:r>
    </w:p>
    <w:p w14:paraId="463D1E86" w14:textId="4A29A2C5"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Baterías</w:t>
      </w:r>
      <w:r w:rsidR="002B705B">
        <w:rPr>
          <w:rFonts w:ascii="Inter 28pt" w:hAnsi="Inter 28pt"/>
          <w:sz w:val="24"/>
        </w:rPr>
        <w:t xml:space="preserve"> de</w:t>
      </w:r>
      <w:r>
        <w:rPr>
          <w:rFonts w:ascii="Inter 28pt" w:hAnsi="Inter 28pt"/>
          <w:sz w:val="24"/>
        </w:rPr>
        <w:t xml:space="preserve"> </w:t>
      </w:r>
      <w:r w:rsidR="00A10AEF">
        <w:rPr>
          <w:rFonts w:ascii="Inter 28pt" w:hAnsi="Inter 28pt"/>
          <w:sz w:val="24"/>
        </w:rPr>
        <w:t xml:space="preserve">litio </w:t>
      </w:r>
      <w:r w:rsidR="009271B7">
        <w:rPr>
          <w:rFonts w:ascii="Inter 28pt" w:hAnsi="Inter 28pt"/>
          <w:sz w:val="24"/>
        </w:rPr>
        <w:t>hierro</w:t>
      </w:r>
      <w:r w:rsidR="00A10AEF">
        <w:rPr>
          <w:rFonts w:ascii="Inter 28pt" w:hAnsi="Inter 28pt"/>
          <w:sz w:val="24"/>
        </w:rPr>
        <w:t>-fosfato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Sin cobalto ni níquel</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Larga vida útil, garantía de ocho años</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Recargable hasta un 100 % sin comprometer la vida útil</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Seguridad excepcional</w:t>
      </w:r>
    </w:p>
    <w:p w14:paraId="599DE82C" w14:textId="3164566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Adecuadas para carga </w:t>
      </w:r>
      <w:r w:rsidR="00A10AEF">
        <w:rPr>
          <w:rFonts w:ascii="Inter 28pt" w:hAnsi="Inter 28pt"/>
          <w:sz w:val="24"/>
        </w:rPr>
        <w:t>en</w:t>
      </w:r>
      <w:r>
        <w:rPr>
          <w:rFonts w:ascii="Inter 28pt" w:hAnsi="Inter 28pt"/>
          <w:sz w:val="24"/>
        </w:rPr>
        <w:t xml:space="preserve"> CA y carga rápida </w:t>
      </w:r>
      <w:r w:rsidR="00A10AEF">
        <w:rPr>
          <w:rFonts w:ascii="Inter 28pt" w:hAnsi="Inter 28pt"/>
          <w:sz w:val="24"/>
        </w:rPr>
        <w:t>en</w:t>
      </w:r>
      <w:r>
        <w:rPr>
          <w:rFonts w:ascii="Inter 28pt" w:hAnsi="Inter 28pt"/>
          <w:sz w:val="24"/>
        </w:rPr>
        <w:t xml:space="preserve"> CC</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Chasis eléctrico XD y XF de primera clase para carroceros</w:t>
      </w:r>
    </w:p>
    <w:p w14:paraId="0DAB151A" w14:textId="496B0026"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Toma de fuerza </w:t>
      </w:r>
      <w:r w:rsidR="00174548">
        <w:rPr>
          <w:rFonts w:ascii="Inter 28pt" w:hAnsi="Inter 28pt"/>
          <w:sz w:val="24"/>
        </w:rPr>
        <w:t>electrónica</w:t>
      </w:r>
      <w:r w:rsidR="00A10AEF">
        <w:rPr>
          <w:rFonts w:ascii="Inter 28pt" w:hAnsi="Inter 28pt"/>
          <w:sz w:val="24"/>
        </w:rPr>
        <w:t xml:space="preserve"> </w:t>
      </w:r>
      <w:r>
        <w:rPr>
          <w:rFonts w:ascii="Inter 28pt" w:hAnsi="Inter 28pt"/>
          <w:sz w:val="24"/>
        </w:rPr>
        <w:t>de 650 V opci</w:t>
      </w:r>
      <w:r w:rsidR="00A10AEF">
        <w:rPr>
          <w:rFonts w:ascii="Inter 28pt" w:hAnsi="Inter 28pt"/>
          <w:sz w:val="24"/>
        </w:rPr>
        <w:t>onal</w:t>
      </w:r>
    </w:p>
    <w:p w14:paraId="730582A7" w14:textId="5575CC2F" w:rsidR="003D657A" w:rsidRPr="00BB7D1E" w:rsidRDefault="00174548"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Bolt &amp; Play</w:t>
      </w:r>
      <w:r w:rsidR="003D657A">
        <w:rPr>
          <w:rFonts w:ascii="Inter 28pt" w:hAnsi="Inter 28pt"/>
          <w:sz w:val="24"/>
        </w:rPr>
        <w:t xml:space="preserve"> para </w:t>
      </w:r>
      <w:r>
        <w:rPr>
          <w:rFonts w:ascii="Inter 28pt" w:hAnsi="Inter 28pt"/>
          <w:sz w:val="24"/>
        </w:rPr>
        <w:t>recolectores de carga lateral</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Gama de configuraciones de eje y variantes de cabina</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Esencia DAF XD y XF de serie</w:t>
      </w:r>
    </w:p>
    <w:p w14:paraId="75E937EB" w14:textId="7CCD1A55"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Modelos eléctricos disponibles </w:t>
      </w:r>
      <w:r w:rsidR="00A10AEF">
        <w:rPr>
          <w:rFonts w:ascii="Inter 28pt" w:hAnsi="Inter 28pt"/>
          <w:sz w:val="24"/>
        </w:rPr>
        <w:t>en</w:t>
      </w:r>
      <w:r>
        <w:rPr>
          <w:rFonts w:ascii="Inter 28pt" w:hAnsi="Inter 28pt"/>
          <w:sz w:val="24"/>
        </w:rPr>
        <w:t xml:space="preserve"> tractoras y rígidos 4x2, y rígidos 6x2 con </w:t>
      </w:r>
      <w:r w:rsidR="00174548">
        <w:rPr>
          <w:rFonts w:ascii="Inter 28pt" w:hAnsi="Inter 28pt"/>
          <w:sz w:val="24"/>
        </w:rPr>
        <w:t xml:space="preserve">tercer </w:t>
      </w:r>
      <w:r w:rsidR="00A10AEF">
        <w:rPr>
          <w:rFonts w:ascii="Inter 28pt" w:hAnsi="Inter 28pt"/>
          <w:sz w:val="24"/>
        </w:rPr>
        <w:t>eje</w:t>
      </w:r>
      <w:r w:rsidR="00174548">
        <w:rPr>
          <w:rFonts w:ascii="Inter 28pt" w:hAnsi="Inter 28pt"/>
          <w:sz w:val="24"/>
        </w:rPr>
        <w:t xml:space="preserve"> direccional.</w:t>
      </w:r>
    </w:p>
    <w:p w14:paraId="66B80D41" w14:textId="15A0D917"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MM</w:t>
      </w:r>
      <w:r w:rsidR="00A10AEF">
        <w:rPr>
          <w:rFonts w:ascii="Inter 28pt" w:hAnsi="Inter 28pt"/>
          <w:sz w:val="24"/>
        </w:rPr>
        <w:t>C</w:t>
      </w:r>
      <w:r>
        <w:rPr>
          <w:rFonts w:ascii="Inter 28pt" w:hAnsi="Inter 28pt"/>
          <w:sz w:val="24"/>
        </w:rPr>
        <w:t xml:space="preserve"> de hasta 50 toneladas</w:t>
      </w:r>
    </w:p>
    <w:p w14:paraId="51753269" w14:textId="1F648372" w:rsidR="009A3F05" w:rsidRPr="00671A87" w:rsidRDefault="009A3F05" w:rsidP="00191E03">
      <w:pPr>
        <w:pStyle w:val="Body"/>
        <w:numPr>
          <w:ilvl w:val="1"/>
          <w:numId w:val="3"/>
        </w:numPr>
        <w:spacing w:line="360" w:lineRule="auto"/>
        <w:rPr>
          <w:rFonts w:ascii="Inter 28pt" w:hAnsi="Inter 28pt" w:cstheme="minorBidi"/>
          <w:bCs/>
          <w:sz w:val="24"/>
          <w:szCs w:val="24"/>
          <w:lang w:val="en-US"/>
        </w:rPr>
      </w:pPr>
      <w:r w:rsidRPr="00671A87">
        <w:rPr>
          <w:rFonts w:ascii="Inter 28pt" w:hAnsi="Inter 28pt"/>
          <w:sz w:val="24"/>
          <w:lang w:val="en-US"/>
        </w:rPr>
        <w:t>Day Cab, Sleeper Cab y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Posición baja de la cabina combinada con parabrisas de gran tamaño y líneas de cintura baja para una visión directa inigualable</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Sistemas DAF Digital Vision System y DAF Corner View para una visibilidad indirecta superior</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Excelente facilidad de uso y máximo confort de conducción</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Conducción con un solo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Sutiles detalles en azul para el exterior y el interior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En 2018, DAF Trucks fue el primer fabricante de camiones de Europa en comercializar un camión de distribución totalmente eléctrico. Desde entonces, los principales operadores de transporte de toda Europa han puesto en servicio decenas de tractores y rígidos CF Electric y LF Electric. Los camiones se utilizan para abastecer supermercados, contenedores de transporte y recoger residuos en zonas urbanas.</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Con los modelos DAF XD Electric y XF Electric de Nueva Generación, DAF está elevando el transporte totalmente eléctrico a un nuevo nivel. Ambas innovadoras series de vehículos se basan en las galardonadas series XD y XF. Ofrecen la misma calidad, eficiencia y seguridad sin igual, junto con una increíble comodidad para el conductor.</w:t>
      </w:r>
    </w:p>
    <w:p w14:paraId="004C3AFF" w14:textId="26D0295E" w:rsidR="002D30D9" w:rsidRPr="00BB7D1E" w:rsidRDefault="002B705B"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Unidades de tracción</w:t>
      </w:r>
      <w:r w:rsidR="00D85BC0">
        <w:rPr>
          <w:rFonts w:ascii="Inter 28pt" w:hAnsi="Inter 28pt"/>
          <w:b/>
          <w:sz w:val="24"/>
        </w:rPr>
        <w:t xml:space="preserve"> ultramodernas</w:t>
      </w:r>
      <w:r w:rsidR="00D85BC0">
        <w:rPr>
          <w:rFonts w:ascii="Inter 28pt" w:hAnsi="Inter 28pt"/>
          <w:b/>
          <w:sz w:val="24"/>
        </w:rPr>
        <w:br/>
      </w:r>
      <w:r w:rsidR="00D85BC0">
        <w:rPr>
          <w:rFonts w:ascii="Inter 28pt" w:hAnsi="Inter 28pt"/>
          <w:sz w:val="24"/>
        </w:rPr>
        <w:t xml:space="preserve">El nuevo DAF XD Electric y el DAF XF Electric cuentan con unidades de tracción </w:t>
      </w:r>
      <w:r w:rsidR="00D85BC0">
        <w:rPr>
          <w:rFonts w:ascii="Inter 28pt" w:hAnsi="Inter 28pt"/>
          <w:sz w:val="24"/>
        </w:rPr>
        <w:lastRenderedPageBreak/>
        <w:t xml:space="preserve">magnéticas </w:t>
      </w:r>
      <w:r w:rsidR="00174548">
        <w:rPr>
          <w:rFonts w:ascii="Inter 28pt" w:hAnsi="Inter 28pt"/>
          <w:sz w:val="24"/>
        </w:rPr>
        <w:t xml:space="preserve">permanentes </w:t>
      </w:r>
      <w:r w:rsidR="00D85BC0">
        <w:rPr>
          <w:rFonts w:ascii="Inter 28pt" w:hAnsi="Inter 28pt"/>
          <w:sz w:val="24"/>
        </w:rPr>
        <w:t xml:space="preserve"> eficientes y fiables: los PACCAR EX-D1 y PACCAR EX-D2 ofrecen potencias de 170 kW/230 cv a 350 kW/480 cv.</w:t>
      </w:r>
    </w:p>
    <w:p w14:paraId="5A9B5552" w14:textId="3C35414E"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 xml:space="preserve">Las </w:t>
      </w:r>
      <w:r w:rsidRPr="008E5C3B">
        <w:rPr>
          <w:rFonts w:ascii="Inter 28pt" w:hAnsi="Inter 28pt"/>
          <w:sz w:val="24"/>
        </w:rPr>
        <w:t>unidades de tracción</w:t>
      </w:r>
      <w:r>
        <w:rPr>
          <w:rFonts w:ascii="Inter 28pt" w:hAnsi="Inter 28pt"/>
          <w:sz w:val="24"/>
        </w:rPr>
        <w:t xml:space="preserve"> son extremadamente compactas y constan de dos motores eléctricos independientes y una transmisión central integrada de tres velocidades. Los conjuntos de </w:t>
      </w:r>
      <w:r w:rsidRPr="002B705B">
        <w:rPr>
          <w:rFonts w:ascii="Inter 28pt" w:hAnsi="Inter 28pt"/>
          <w:sz w:val="24"/>
        </w:rPr>
        <w:t>engranajes planetarios</w:t>
      </w:r>
      <w:r>
        <w:rPr>
          <w:rFonts w:ascii="Inter 28pt" w:hAnsi="Inter 28pt"/>
          <w:sz w:val="24"/>
        </w:rPr>
        <w:t xml:space="preserve"> garantizan la selección de la relación de transmisión correcta en todo momento y que, cuando se utiliza con carga parcial, si es posible, solo se activa uno de los dos motores eléctricos para obtener la máxima eficiencia. En cuanto se necesita más potencia o par, por ejemplo, durante la aceleración, la conducción en terrenos montañosos o el frenado regenerativo, la segunda parte de la unidad de transmisión se activa de forma inmediata y sin problemas. La solución compacta con dos conjuntos de </w:t>
      </w:r>
      <w:r w:rsidRPr="002B705B">
        <w:rPr>
          <w:rFonts w:ascii="Inter 28pt" w:hAnsi="Inter 28pt"/>
          <w:sz w:val="24"/>
        </w:rPr>
        <w:t>engranajes planetarios</w:t>
      </w:r>
      <w:r>
        <w:rPr>
          <w:rFonts w:ascii="Inter 28pt" w:hAnsi="Inter 28pt"/>
          <w:sz w:val="24"/>
        </w:rPr>
        <w:t xml:space="preserve"> también es significativamente más ligera que una transmisión convencional. Esto maximiza la carga útil del camión, al tiempo que garantiza un cambio rápido y extremadamente cómodo.</w:t>
      </w:r>
    </w:p>
    <w:p w14:paraId="7B6AC133" w14:textId="3CD98E6C"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 xml:space="preserve">La unidad de transmisión PACCAR EX-D1 se suministra en el DAF XD eléctrico para uso individual con MMA de hasta 29 toneladas. Hay tres variantes de potencia entre las que elegir: 170 kW (230 cv), 220 kW (300 cv) y 270 kW (370 cv), cada una con un par máximo de 1500 Nm. Los motores se pueden combinar con dos o cinco baterías, con una capacidad </w:t>
      </w:r>
      <w:proofErr w:type="spellStart"/>
      <w:r w:rsidR="00174548">
        <w:rPr>
          <w:rFonts w:ascii="Inter 28pt" w:hAnsi="Inter 28pt"/>
          <w:sz w:val="24"/>
        </w:rPr>
        <w:t>bruta</w:t>
      </w:r>
      <w:r>
        <w:rPr>
          <w:rFonts w:ascii="Inter 28pt" w:hAnsi="Inter 28pt"/>
          <w:sz w:val="24"/>
        </w:rPr>
        <w:t>bruta</w:t>
      </w:r>
      <w:proofErr w:type="spellEnd"/>
      <w:r>
        <w:rPr>
          <w:rFonts w:ascii="Inter 28pt" w:hAnsi="Inter 28pt"/>
          <w:sz w:val="24"/>
        </w:rPr>
        <w:t xml:space="preserve"> de 210 kWh a 525 kWh. Las transmisiones PACCAR EX-D1 son ideales para suministrar a talleres y recoger contenedores y residuos, por ejemplo. La potencia de frenado regenerativo máxima para todas las transmisiones PACCAR EX-D1 es de 270 kW.</w:t>
      </w:r>
    </w:p>
    <w:p w14:paraId="3E3AAC8C" w14:textId="0C13ED0C"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y XF Electric</w:t>
      </w:r>
      <w:r>
        <w:rPr>
          <w:rFonts w:ascii="Inter 28pt" w:hAnsi="Inter 28pt"/>
          <w:b/>
          <w:sz w:val="24"/>
        </w:rPr>
        <w:br/>
      </w:r>
      <w:r>
        <w:rPr>
          <w:rFonts w:ascii="Inter 28pt" w:hAnsi="Inter 28pt"/>
          <w:sz w:val="24"/>
        </w:rPr>
        <w:t xml:space="preserve">Para las aplicaciones más exigentes, DAF ofrece el motor eléctrico PACCAR EX-D2 más potente. Está disponible en los modelos XD y XF Electric y en variantes de 270 kW (370 cv), 310 kW (420 cv) y 350 kW (480 cv). Estas unidades de transmisión ofrecen un impresionante par de 2400 Nm y son adecuadas para MMC de hasta 50 toneladas. La transmisión se suministra con un mínimo de tres y un máximo de </w:t>
      </w:r>
      <w:r>
        <w:rPr>
          <w:rFonts w:ascii="Inter 28pt" w:hAnsi="Inter 28pt"/>
          <w:sz w:val="24"/>
        </w:rPr>
        <w:lastRenderedPageBreak/>
        <w:t xml:space="preserve">cinco baterías con una capacidad bruta de 315 kWh a 525 kWh. El PACCAR EX-D2, con una potencia de frenado regenerativo de 350 kW, es la </w:t>
      </w:r>
      <w:r w:rsidR="00A10AEF">
        <w:rPr>
          <w:rFonts w:ascii="Inter 28pt" w:hAnsi="Inter 28pt"/>
          <w:sz w:val="24"/>
        </w:rPr>
        <w:t xml:space="preserve">mejor </w:t>
      </w:r>
      <w:r>
        <w:rPr>
          <w:rFonts w:ascii="Inter 28pt" w:hAnsi="Inter 28pt"/>
          <w:sz w:val="24"/>
        </w:rPr>
        <w:t xml:space="preserve">elección para aplicaciones pesadas y </w:t>
      </w:r>
      <w:r w:rsidR="00A10AEF">
        <w:rPr>
          <w:rFonts w:ascii="Inter 28pt" w:hAnsi="Inter 28pt"/>
          <w:sz w:val="24"/>
        </w:rPr>
        <w:t xml:space="preserve">de </w:t>
      </w:r>
      <w:r>
        <w:rPr>
          <w:rFonts w:ascii="Inter 28pt" w:hAnsi="Inter 28pt"/>
          <w:sz w:val="24"/>
        </w:rPr>
        <w:t>transporte de larga distancia.</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Tipo de vehículo</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 eléctrico</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Potencia del motor</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Par motor</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Número de baterías</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Capacidad bruta de la batería</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CV)</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dos a cinco</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210 kWh a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CV)</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tres a cinco</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315 kWh a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CV)</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tres a cinco</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315 kWh a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671A87" w:rsidRDefault="00AD7DA9" w:rsidP="00AD7DA9">
            <w:pPr>
              <w:pStyle w:val="Body"/>
              <w:spacing w:before="240"/>
              <w:jc w:val="center"/>
              <w:rPr>
                <w:rFonts w:ascii="Inter 28pt" w:hAnsi="Inter 28pt" w:cstheme="minorBidi"/>
                <w:sz w:val="18"/>
                <w:szCs w:val="18"/>
                <w:lang w:val="en-US"/>
              </w:rPr>
            </w:pPr>
            <w:r w:rsidRPr="00671A87">
              <w:rPr>
                <w:rFonts w:ascii="Inter 28pt" w:hAnsi="Inter 28pt"/>
                <w:sz w:val="18"/>
                <w:lang w:val="en-US"/>
              </w:rPr>
              <w:t>DAF</w:t>
            </w:r>
            <w:r w:rsidRPr="00671A87">
              <w:rPr>
                <w:rFonts w:ascii="Inter 28pt" w:hAnsi="Inter 28pt"/>
                <w:sz w:val="18"/>
                <w:lang w:val="en-US"/>
              </w:rPr>
              <w:br/>
              <w:t>XD Electric</w:t>
            </w:r>
            <w:r w:rsidRPr="00671A87">
              <w:rPr>
                <w:rFonts w:ascii="Inter 28pt" w:hAnsi="Inter 28pt"/>
                <w:sz w:val="18"/>
                <w:lang w:val="en-US"/>
              </w:rPr>
              <w:br/>
            </w:r>
            <w:r w:rsidRPr="00671A87">
              <w:rPr>
                <w:rFonts w:ascii="Inter 28pt" w:hAnsi="Inter 28pt"/>
                <w:sz w:val="18"/>
                <w:lang w:val="en-US"/>
              </w:rPr>
              <w:br/>
              <w:t>DAF</w:t>
            </w:r>
            <w:r w:rsidRPr="00671A87">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CV)</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tres a cinco</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 315 kWh a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CV)</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Cuatro o cinco</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CV)</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Cuatro o cinco</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 525 kWh</w:t>
            </w:r>
            <w:r>
              <w:rPr>
                <w:rFonts w:ascii="Inter 28pt" w:hAnsi="Inter 28pt"/>
                <w:sz w:val="18"/>
              </w:rPr>
              <w:br/>
            </w:r>
          </w:p>
        </w:tc>
      </w:tr>
    </w:tbl>
    <w:p w14:paraId="6EEBBD22" w14:textId="59410653"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sidR="008E5C3B">
        <w:rPr>
          <w:rFonts w:ascii="Inter 28pt" w:hAnsi="Inter 28pt"/>
          <w:b/>
          <w:sz w:val="24"/>
        </w:rPr>
        <w:t>Módulos de baterías</w:t>
      </w:r>
      <w:r>
        <w:rPr>
          <w:rFonts w:ascii="Inter 28pt" w:hAnsi="Inter 28pt"/>
          <w:b/>
          <w:sz w:val="24"/>
        </w:rPr>
        <w:t xml:space="preserve"> a medida</w:t>
      </w:r>
      <w:r>
        <w:rPr>
          <w:rFonts w:ascii="Inter 28pt" w:hAnsi="Inter 28pt"/>
          <w:sz w:val="24"/>
        </w:rPr>
        <w:br/>
        <w:t xml:space="preserve">Para adaptar de forma óptima los vehículos eléctricos a las necesidades y aplicaciones del cliente, DAF ofrece una amplia gama de configuraciones de baterías con entre dos y cinco paquetes. En última instancia, no todos los clientes necesitan </w:t>
      </w:r>
      <w:r w:rsidR="00A10AEF">
        <w:rPr>
          <w:rFonts w:ascii="Inter 28pt" w:hAnsi="Inter 28pt"/>
          <w:sz w:val="24"/>
        </w:rPr>
        <w:t xml:space="preserve">una </w:t>
      </w:r>
      <w:r>
        <w:rPr>
          <w:rFonts w:ascii="Inter 28pt" w:hAnsi="Inter 28pt"/>
          <w:sz w:val="24"/>
        </w:rPr>
        <w:t>autonomía</w:t>
      </w:r>
      <w:r w:rsidR="00A10AEF">
        <w:rPr>
          <w:rFonts w:ascii="Inter 28pt" w:hAnsi="Inter 28pt"/>
          <w:sz w:val="24"/>
        </w:rPr>
        <w:t xml:space="preserve"> de más</w:t>
      </w:r>
      <w:r>
        <w:rPr>
          <w:rFonts w:ascii="Inter 28pt" w:hAnsi="Inter 28pt"/>
          <w:sz w:val="24"/>
        </w:rPr>
        <w:t xml:space="preserve"> de 500 km sin emisiones, sobre todo cuando el camión </w:t>
      </w:r>
      <w:r w:rsidR="00A10AEF">
        <w:rPr>
          <w:rFonts w:ascii="Inter 28pt" w:hAnsi="Inter 28pt"/>
          <w:sz w:val="24"/>
        </w:rPr>
        <w:t xml:space="preserve">solo realiza </w:t>
      </w:r>
      <w:r>
        <w:rPr>
          <w:rFonts w:ascii="Inter 28pt" w:hAnsi="Inter 28pt"/>
          <w:sz w:val="24"/>
        </w:rPr>
        <w:t>un número limitado de kilómetros al día, vuelve a casa cada noche y se puede recargar allí. Este enfoque reduce el peso del vehículo y aumenta la capacidad de carga útil.</w:t>
      </w:r>
    </w:p>
    <w:p w14:paraId="726A09EB" w14:textId="438B3AF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 xml:space="preserve">Sin embargo, la opción de cinco baterías permite más de 500 kilómetros de cero emisiones con una sola carga de batería. Con una planificación óptima del vehículo y </w:t>
      </w:r>
      <w:r w:rsidR="00A10AEF">
        <w:rPr>
          <w:rFonts w:ascii="Inter 28pt" w:hAnsi="Inter 28pt"/>
          <w:sz w:val="24"/>
        </w:rPr>
        <w:t xml:space="preserve">de </w:t>
      </w:r>
      <w:r>
        <w:rPr>
          <w:rFonts w:ascii="Inter 28pt" w:hAnsi="Inter 28pt"/>
          <w:sz w:val="24"/>
        </w:rPr>
        <w:t>la carga, el XD y el XF Electric pueden, en la práctica, recorrer hasta 1000 km completamente eléctricos al día, por lo que son adecuados para el transporte de larga distancia.</w:t>
      </w:r>
    </w:p>
    <w:p w14:paraId="3E945891" w14:textId="7E30CE61" w:rsidR="00A81744" w:rsidRPr="00BB7D1E" w:rsidRDefault="00A10AEF" w:rsidP="006D7DFC">
      <w:pPr>
        <w:pStyle w:val="Body"/>
        <w:spacing w:before="240" w:line="360" w:lineRule="auto"/>
        <w:rPr>
          <w:rFonts w:ascii="Inter 28pt" w:hAnsi="Inter 28pt" w:cstheme="minorBidi"/>
          <w:bCs/>
          <w:sz w:val="24"/>
          <w:szCs w:val="24"/>
        </w:rPr>
      </w:pPr>
      <w:r>
        <w:rPr>
          <w:rFonts w:ascii="Inter 28pt" w:hAnsi="Inter 28pt"/>
          <w:sz w:val="24"/>
        </w:rPr>
        <w:t>Esta amplia</w:t>
      </w:r>
      <w:r w:rsidR="00E64D3B">
        <w:rPr>
          <w:rFonts w:ascii="Inter 28pt" w:hAnsi="Inter 28pt"/>
          <w:sz w:val="24"/>
        </w:rPr>
        <w:t xml:space="preserve"> gama se debe en gran medida a las eficientes transmisiones PACCAR EX-D1 y EX-D2, en combinación con el sistema de gestión inteligente de las baterías de DAF, que distribuye la energía almacenada en la batería por la transmisión y otros componentes para lograr la máxima eficiencia.</w:t>
      </w:r>
    </w:p>
    <w:p w14:paraId="77BB4EA2" w14:textId="1FBA5CA9"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El diseño extremadamente aerodinámico de los camiones también es un factor importante en su excelente eficiencia energética y autonomía. El diseño aerodinámico y cónico de la cabina, con sus esquinas y parabrisas redondeados, así como la ausencia de juntas y huecos en los paneles, garantiza la menor resistencia al viento posible, lo que se traduce directamente en el menor consumo de energía posible. Los </w:t>
      </w:r>
      <w:proofErr w:type="spellStart"/>
      <w:r w:rsidR="009271B7">
        <w:rPr>
          <w:rFonts w:ascii="Inter 28pt" w:hAnsi="Inter 28pt"/>
          <w:sz w:val="24"/>
        </w:rPr>
        <w:t>cubrechasis</w:t>
      </w:r>
      <w:proofErr w:type="spellEnd"/>
      <w:r>
        <w:rPr>
          <w:rFonts w:ascii="Inter 28pt" w:hAnsi="Inter 28pt"/>
          <w:sz w:val="24"/>
        </w:rPr>
        <w:t xml:space="preserve">, </w:t>
      </w:r>
      <w:r w:rsidR="00174548">
        <w:rPr>
          <w:rFonts w:ascii="Inter 28pt" w:hAnsi="Inter 28pt"/>
          <w:sz w:val="24"/>
        </w:rPr>
        <w:t>los deflectores de cabina</w:t>
      </w:r>
      <w:r w:rsidR="002B705B">
        <w:rPr>
          <w:rFonts w:ascii="Inter 28pt" w:hAnsi="Inter 28pt"/>
          <w:sz w:val="24"/>
        </w:rPr>
        <w:t xml:space="preserve">, </w:t>
      </w:r>
      <w:r w:rsidR="008E5C3B">
        <w:rPr>
          <w:rFonts w:ascii="Inter 28pt" w:hAnsi="Inter 28pt"/>
          <w:sz w:val="24"/>
        </w:rPr>
        <w:t xml:space="preserve">las </w:t>
      </w:r>
      <w:r w:rsidR="009271B7">
        <w:rPr>
          <w:rFonts w:ascii="Inter 28pt" w:hAnsi="Inter 28pt"/>
          <w:sz w:val="24"/>
        </w:rPr>
        <w:t>prolongaciones de cabina</w:t>
      </w:r>
      <w:r>
        <w:rPr>
          <w:rFonts w:ascii="Inter 28pt" w:hAnsi="Inter 28pt"/>
          <w:sz w:val="24"/>
        </w:rPr>
        <w:t xml:space="preserve"> y </w:t>
      </w:r>
      <w:r>
        <w:rPr>
          <w:rFonts w:ascii="Inter 28pt" w:hAnsi="Inter 28pt"/>
          <w:i/>
          <w:sz w:val="24"/>
        </w:rPr>
        <w:t xml:space="preserve">la </w:t>
      </w:r>
      <w:proofErr w:type="spellStart"/>
      <w:r>
        <w:rPr>
          <w:rFonts w:ascii="Inter 28pt" w:hAnsi="Inter 28pt"/>
          <w:i/>
          <w:sz w:val="24"/>
        </w:rPr>
        <w:t>placa</w:t>
      </w:r>
      <w:r w:rsidR="00EC7BE8">
        <w:rPr>
          <w:rFonts w:ascii="Inter 28pt" w:hAnsi="Inter 28pt"/>
          <w:i/>
          <w:sz w:val="24"/>
        </w:rPr>
        <w:t>inferior</w:t>
      </w:r>
      <w:proofErr w:type="spellEnd"/>
      <w:r>
        <w:rPr>
          <w:rFonts w:ascii="Inter 28pt" w:hAnsi="Inter 28pt"/>
          <w:i/>
          <w:sz w:val="24"/>
        </w:rPr>
        <w:t xml:space="preserve"> aerodinámica</w:t>
      </w:r>
      <w:r>
        <w:rPr>
          <w:rFonts w:ascii="Inter 28pt" w:hAnsi="Inter 28pt"/>
          <w:sz w:val="24"/>
        </w:rPr>
        <w:t xml:space="preserve"> debajo de la cabina también desempeñan un papel importante, al igual que las cámaras </w:t>
      </w:r>
      <w:proofErr w:type="spellStart"/>
      <w:r w:rsidR="00EC7BE8">
        <w:rPr>
          <w:rFonts w:ascii="Inter 28pt" w:hAnsi="Inter 28pt"/>
          <w:sz w:val="24"/>
        </w:rPr>
        <w:t>digitales</w:t>
      </w:r>
      <w:r>
        <w:rPr>
          <w:rFonts w:ascii="Inter 28pt" w:hAnsi="Inter 28pt"/>
          <w:sz w:val="24"/>
        </w:rPr>
        <w:t>que</w:t>
      </w:r>
      <w:proofErr w:type="spellEnd"/>
      <w:r>
        <w:rPr>
          <w:rFonts w:ascii="Inter 28pt" w:hAnsi="Inter 28pt"/>
          <w:sz w:val="24"/>
        </w:rPr>
        <w:t xml:space="preserve"> sustituyen a los retrovisores.</w:t>
      </w:r>
    </w:p>
    <w:p w14:paraId="3F0D1F0D" w14:textId="7BF3A7E1"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Ventajas de las baterías LFP</w:t>
      </w:r>
      <w:r>
        <w:rPr>
          <w:rFonts w:ascii="Inter 28pt" w:hAnsi="Inter 28pt"/>
          <w:b/>
          <w:sz w:val="24"/>
        </w:rPr>
        <w:br/>
      </w:r>
      <w:r>
        <w:rPr>
          <w:rFonts w:ascii="Inter 28pt" w:hAnsi="Inter 28pt"/>
          <w:sz w:val="24"/>
        </w:rPr>
        <w:t xml:space="preserve">DAF emplea únicamente la última generación de baterías de </w:t>
      </w:r>
      <w:r w:rsidR="00671A87">
        <w:rPr>
          <w:rFonts w:ascii="Inter 28pt" w:hAnsi="Inter 28pt"/>
          <w:sz w:val="24"/>
        </w:rPr>
        <w:t>litio hierro-fosfato</w:t>
      </w:r>
      <w:r>
        <w:rPr>
          <w:rFonts w:ascii="Inter 28pt" w:hAnsi="Inter 28pt"/>
          <w:sz w:val="24"/>
        </w:rPr>
        <w:t xml:space="preserve"> (LFP) en los XD y XF Electric de Nueva Generación. Están libres de cobalto y níquel, y se caracterizan por su larga vida útil. Además, las baterías LFP se pueden cargar hasta un 100 % cada vez sin comprometer su vida útil.</w:t>
      </w:r>
    </w:p>
    <w:p w14:paraId="6E10C248" w14:textId="72F90311"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 xml:space="preserve">Las baterías LFP refrigeradas por líquido utilizadas por DAF, que cuentan con ocho años de garantía, también son muy estables térmicamente para ofrecer la máxima seguridad. </w:t>
      </w:r>
      <w:r w:rsidR="009271B7">
        <w:rPr>
          <w:rFonts w:ascii="Inter 28pt" w:hAnsi="Inter 28pt"/>
          <w:sz w:val="24"/>
        </w:rPr>
        <w:t xml:space="preserve">Gracias a esto los paquetes </w:t>
      </w:r>
      <w:r w:rsidR="00EC7BE8">
        <w:rPr>
          <w:rFonts w:ascii="Inter 28pt" w:hAnsi="Inter 28pt"/>
          <w:sz w:val="24"/>
        </w:rPr>
        <w:t xml:space="preserve">de </w:t>
      </w:r>
      <w:r>
        <w:rPr>
          <w:rFonts w:ascii="Inter 28pt" w:hAnsi="Inter 28pt"/>
          <w:sz w:val="24"/>
        </w:rPr>
        <w:t>batería</w:t>
      </w:r>
      <w:r w:rsidR="009271B7">
        <w:rPr>
          <w:rFonts w:ascii="Inter 28pt" w:hAnsi="Inter 28pt"/>
          <w:sz w:val="24"/>
        </w:rPr>
        <w:t>s</w:t>
      </w:r>
      <w:r>
        <w:rPr>
          <w:rFonts w:ascii="Inter 28pt" w:hAnsi="Inter 28pt"/>
          <w:sz w:val="24"/>
        </w:rPr>
        <w:t xml:space="preserve"> se pueden </w:t>
      </w:r>
      <w:r w:rsidR="00EC7BE8">
        <w:rPr>
          <w:rFonts w:ascii="Inter 28pt" w:hAnsi="Inter 28pt"/>
          <w:sz w:val="24"/>
        </w:rPr>
        <w:t xml:space="preserve">compactar </w:t>
      </w:r>
      <w:r>
        <w:rPr>
          <w:rFonts w:ascii="Inter 28pt" w:hAnsi="Inter 28pt"/>
          <w:sz w:val="24"/>
        </w:rPr>
        <w:t>junt</w:t>
      </w:r>
      <w:r w:rsidR="009271B7">
        <w:rPr>
          <w:rFonts w:ascii="Inter 28pt" w:hAnsi="Inter 28pt"/>
          <w:sz w:val="24"/>
        </w:rPr>
        <w:t>o</w:t>
      </w:r>
      <w:r>
        <w:rPr>
          <w:rFonts w:ascii="Inter 28pt" w:hAnsi="Inter 28pt"/>
          <w:sz w:val="24"/>
        </w:rPr>
        <w:t>s, lo que ahorra espacio</w:t>
      </w:r>
      <w:r w:rsidR="00EC7BE8">
        <w:rPr>
          <w:rFonts w:ascii="Inter 28pt" w:hAnsi="Inter 28pt"/>
          <w:sz w:val="24"/>
        </w:rPr>
        <w:t xml:space="preserve"> en el vehículo</w:t>
      </w:r>
      <w:r>
        <w:rPr>
          <w:rFonts w:ascii="Inter 28pt" w:hAnsi="Inter 28pt"/>
          <w:sz w:val="24"/>
        </w:rPr>
        <w:t>.</w:t>
      </w:r>
    </w:p>
    <w:p w14:paraId="51FADE15" w14:textId="6424DC47"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 xml:space="preserve">Carga rápida </w:t>
      </w:r>
      <w:r w:rsidR="009271B7">
        <w:rPr>
          <w:rFonts w:ascii="Inter 28pt" w:hAnsi="Inter 28pt"/>
          <w:b/>
          <w:sz w:val="24"/>
        </w:rPr>
        <w:t>en</w:t>
      </w:r>
      <w:r>
        <w:rPr>
          <w:rFonts w:ascii="Inter 28pt" w:hAnsi="Inter 28pt"/>
          <w:b/>
          <w:sz w:val="24"/>
        </w:rPr>
        <w:t xml:space="preserve"> CC de serie, carga </w:t>
      </w:r>
      <w:r w:rsidR="009271B7">
        <w:rPr>
          <w:rFonts w:ascii="Inter 28pt" w:hAnsi="Inter 28pt"/>
          <w:b/>
          <w:sz w:val="24"/>
        </w:rPr>
        <w:t>en</w:t>
      </w:r>
      <w:r>
        <w:rPr>
          <w:rFonts w:ascii="Inter 28pt" w:hAnsi="Inter 28pt"/>
          <w:b/>
          <w:sz w:val="24"/>
        </w:rPr>
        <w:t xml:space="preserve"> CA opcional</w:t>
      </w:r>
      <w:r>
        <w:rPr>
          <w:rFonts w:ascii="Inter 28pt" w:hAnsi="Inter 28pt"/>
          <w:b/>
          <w:sz w:val="24"/>
        </w:rPr>
        <w:br/>
      </w:r>
      <w:r>
        <w:rPr>
          <w:rFonts w:ascii="Inter 28pt" w:hAnsi="Inter 28pt"/>
          <w:sz w:val="24"/>
        </w:rPr>
        <w:t>El XD Electric y el XF Electric de Nueva Generación son adecuados para una carga rápida de hasta 325 kW. Una batería con tres paquetes se puede cargar en poco más de tres cuartos de hora, del 0 al 80 % de su capacidad. Incluso las cinco baterías máximas se pueden cargar completamente en dos horas. Como opción, hay disponible un cargador de a bordo que se puede utilizar para cargar con corriente alterna (CA) de hasta 22 kW. Esto proporciona la flexibilidad de utilizar un vehículo incluso cuando la carga rápida de corriente continua (CC) no está disponible.</w:t>
      </w:r>
    </w:p>
    <w:p w14:paraId="2D72557E" w14:textId="7E1B56D0" w:rsidR="00024528" w:rsidRPr="00BB7D1E" w:rsidRDefault="008F63F7" w:rsidP="00024528">
      <w:pPr>
        <w:pStyle w:val="Body"/>
        <w:spacing w:before="240" w:line="360" w:lineRule="auto"/>
        <w:rPr>
          <w:rFonts w:ascii="Inter 28pt" w:hAnsi="Inter 28pt"/>
          <w:sz w:val="24"/>
        </w:rPr>
      </w:pPr>
      <w:r>
        <w:rPr>
          <w:rFonts w:ascii="Inter 28pt" w:hAnsi="Inter 28pt"/>
          <w:b/>
          <w:sz w:val="24"/>
        </w:rPr>
        <w:t>Facilidad de uso para carroceros</w:t>
      </w:r>
      <w:r>
        <w:rPr>
          <w:rFonts w:ascii="Inter 28pt" w:hAnsi="Inter 28pt"/>
          <w:b/>
          <w:sz w:val="24"/>
        </w:rPr>
        <w:br/>
      </w:r>
      <w:r>
        <w:rPr>
          <w:rFonts w:ascii="Inter 28pt" w:hAnsi="Inter 28pt"/>
          <w:sz w:val="24"/>
        </w:rPr>
        <w:t xml:space="preserve">Gracias a la flexibilidad y el diseño modular de los paquetes de baterías en el chasis, el DAF XD Electric y el XF Electric de Nueva Generación ofrecen la misma facilidad de uso para carroceros que el resto de modelos de la serie DAF de Nueva </w:t>
      </w:r>
      <w:r>
        <w:rPr>
          <w:rFonts w:ascii="Inter 28pt" w:hAnsi="Inter 28pt"/>
          <w:sz w:val="24"/>
        </w:rPr>
        <w:lastRenderedPageBreak/>
        <w:t xml:space="preserve">Generación. La ubicación de los </w:t>
      </w:r>
      <w:proofErr w:type="spellStart"/>
      <w:r>
        <w:rPr>
          <w:rFonts w:ascii="Inter 28pt" w:hAnsi="Inter 28pt"/>
          <w:sz w:val="24"/>
        </w:rPr>
        <w:t>paquetes</w:t>
      </w:r>
      <w:r w:rsidR="009271B7">
        <w:rPr>
          <w:rFonts w:ascii="Inter 28pt" w:hAnsi="Inter 28pt"/>
          <w:sz w:val="24"/>
        </w:rPr>
        <w:t>de</w:t>
      </w:r>
      <w:proofErr w:type="spellEnd"/>
      <w:r w:rsidR="009271B7">
        <w:rPr>
          <w:rFonts w:ascii="Inter 28pt" w:hAnsi="Inter 28pt"/>
          <w:sz w:val="24"/>
        </w:rPr>
        <w:t xml:space="preserve"> baterías</w:t>
      </w:r>
      <w:r>
        <w:rPr>
          <w:rFonts w:ascii="Inter 28pt" w:hAnsi="Inter 28pt"/>
          <w:sz w:val="24"/>
        </w:rPr>
        <w:t xml:space="preserve"> se puede adaptar perfectamente al uso previsto del vehículo y proporcionar así un amplio espacio para el montaje, por ejemplo, de un </w:t>
      </w:r>
      <w:r w:rsidR="009271B7">
        <w:rPr>
          <w:rFonts w:ascii="Inter 28pt" w:hAnsi="Inter 28pt"/>
          <w:sz w:val="24"/>
        </w:rPr>
        <w:t xml:space="preserve">chasis </w:t>
      </w:r>
      <w:r>
        <w:rPr>
          <w:rFonts w:ascii="Inter 28pt" w:hAnsi="Inter 28pt"/>
          <w:sz w:val="24"/>
        </w:rPr>
        <w:t xml:space="preserve">de carga lateral o de </w:t>
      </w:r>
      <w:r w:rsidR="00EC7BE8">
        <w:rPr>
          <w:rFonts w:ascii="Inter 28pt" w:hAnsi="Inter 28pt"/>
          <w:sz w:val="24"/>
        </w:rPr>
        <w:t>gatos estabilizadores para grúa</w:t>
      </w:r>
      <w:r>
        <w:rPr>
          <w:rFonts w:ascii="Inter 28pt" w:hAnsi="Inter 28pt"/>
          <w:sz w:val="24"/>
        </w:rPr>
        <w:t xml:space="preserve">. También hay disponible una </w:t>
      </w:r>
      <w:r w:rsidR="00F036E2">
        <w:rPr>
          <w:rFonts w:ascii="Inter 28pt" w:hAnsi="Inter 28pt"/>
          <w:sz w:val="24"/>
        </w:rPr>
        <w:t>toma de fuerza</w:t>
      </w:r>
      <w:r w:rsidR="002B705B">
        <w:rPr>
          <w:rFonts w:ascii="Inter 28pt" w:hAnsi="Inter 28pt"/>
          <w:sz w:val="24"/>
        </w:rPr>
        <w:t xml:space="preserve"> </w:t>
      </w:r>
      <w:r>
        <w:rPr>
          <w:rFonts w:ascii="Inter 28pt" w:hAnsi="Inter 28pt"/>
          <w:sz w:val="24"/>
        </w:rPr>
        <w:t>el</w:t>
      </w:r>
      <w:r w:rsidR="002B705B">
        <w:rPr>
          <w:rFonts w:ascii="Inter 28pt" w:hAnsi="Inter 28pt"/>
          <w:sz w:val="24"/>
        </w:rPr>
        <w:t>e</w:t>
      </w:r>
      <w:r>
        <w:rPr>
          <w:rFonts w:ascii="Inter 28pt" w:hAnsi="Inter 28pt"/>
          <w:sz w:val="24"/>
        </w:rPr>
        <w:t>ctr</w:t>
      </w:r>
      <w:r w:rsidR="002B705B">
        <w:rPr>
          <w:rFonts w:ascii="Inter 28pt" w:hAnsi="Inter 28pt"/>
          <w:sz w:val="24"/>
        </w:rPr>
        <w:t>óni</w:t>
      </w:r>
      <w:r>
        <w:rPr>
          <w:rFonts w:ascii="Inter 28pt" w:hAnsi="Inter 28pt"/>
          <w:sz w:val="24"/>
        </w:rPr>
        <w:t>ca de 650 V (25 kW y 90 kW) como opción para alimentar, por ejemplo, un sistema de refrigeración eléctrico.</w:t>
      </w:r>
    </w:p>
    <w:bookmarkEnd w:id="1"/>
    <w:p w14:paraId="4D9A8331" w14:textId="4D7BD6FC"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Hay disponible un paquete Bolt &amp; Play para el DAF XD 6x2 con eje trasero arrastrado dirigido (FAN), especialmente diseñado para instalar una estructura</w:t>
      </w:r>
      <w:r w:rsidR="00F036E2">
        <w:rPr>
          <w:rFonts w:ascii="Inter 28pt" w:hAnsi="Inter 28pt"/>
          <w:sz w:val="24"/>
        </w:rPr>
        <w:t xml:space="preserve"> de carga lateral</w:t>
      </w:r>
      <w:r>
        <w:rPr>
          <w:rFonts w:ascii="Inter 28pt" w:hAnsi="Inter 28pt"/>
          <w:sz w:val="24"/>
        </w:rPr>
        <w:t xml:space="preserve"> para </w:t>
      </w:r>
      <w:r w:rsidR="00F036E2">
        <w:rPr>
          <w:rFonts w:ascii="Inter 28pt" w:hAnsi="Inter 28pt"/>
          <w:sz w:val="24"/>
        </w:rPr>
        <w:t xml:space="preserve">la </w:t>
      </w:r>
      <w:r>
        <w:rPr>
          <w:rFonts w:ascii="Inter 28pt" w:hAnsi="Inter 28pt"/>
          <w:sz w:val="24"/>
        </w:rPr>
        <w:t>recog</w:t>
      </w:r>
      <w:r w:rsidR="00F036E2">
        <w:rPr>
          <w:rFonts w:ascii="Inter 28pt" w:hAnsi="Inter 28pt"/>
          <w:sz w:val="24"/>
        </w:rPr>
        <w:t>ida</w:t>
      </w:r>
      <w:r>
        <w:rPr>
          <w:rFonts w:ascii="Inter 28pt" w:hAnsi="Inter 28pt"/>
          <w:sz w:val="24"/>
        </w:rPr>
        <w:t xml:space="preserve"> </w:t>
      </w:r>
      <w:r w:rsidR="00F036E2">
        <w:rPr>
          <w:rFonts w:ascii="Inter 28pt" w:hAnsi="Inter 28pt"/>
          <w:sz w:val="24"/>
        </w:rPr>
        <w:t>de</w:t>
      </w:r>
      <w:r>
        <w:rPr>
          <w:rFonts w:ascii="Inter 28pt" w:hAnsi="Inter 28pt"/>
          <w:sz w:val="24"/>
        </w:rPr>
        <w:t xml:space="preserve"> residuos</w:t>
      </w:r>
      <w:r w:rsidR="00F036E2">
        <w:rPr>
          <w:rFonts w:ascii="Inter 28pt" w:hAnsi="Inter 28pt"/>
          <w:sz w:val="24"/>
        </w:rPr>
        <w:t>.</w:t>
      </w:r>
      <w:r w:rsidR="002B705B">
        <w:rPr>
          <w:rFonts w:ascii="Inter 28pt" w:hAnsi="Inter 28pt"/>
          <w:sz w:val="24"/>
        </w:rPr>
        <w:t xml:space="preserve"> </w:t>
      </w:r>
      <w:r>
        <w:rPr>
          <w:rFonts w:ascii="Inter 28pt" w:hAnsi="Inter 28pt"/>
          <w:sz w:val="24"/>
        </w:rPr>
        <w:t xml:space="preserve">En este caso, el chasis viene equipado de fábrica con una </w:t>
      </w:r>
      <w:r w:rsidR="00F036E2">
        <w:rPr>
          <w:rFonts w:ascii="Inter 28pt" w:hAnsi="Inter 28pt"/>
          <w:sz w:val="24"/>
        </w:rPr>
        <w:t xml:space="preserve">toma de fuerza </w:t>
      </w:r>
      <w:proofErr w:type="spellStart"/>
      <w:r>
        <w:rPr>
          <w:rFonts w:ascii="Inter 28pt" w:hAnsi="Inter 28pt"/>
          <w:sz w:val="24"/>
        </w:rPr>
        <w:t>electr</w:t>
      </w:r>
      <w:r w:rsidR="00F036E2">
        <w:rPr>
          <w:rFonts w:ascii="Inter 28pt" w:hAnsi="Inter 28pt"/>
          <w:sz w:val="24"/>
        </w:rPr>
        <w:t>í</w:t>
      </w:r>
      <w:r>
        <w:rPr>
          <w:rFonts w:ascii="Inter 28pt" w:hAnsi="Inter 28pt"/>
          <w:sz w:val="24"/>
        </w:rPr>
        <w:t>ónica</w:t>
      </w:r>
      <w:proofErr w:type="spellEnd"/>
      <w:r>
        <w:rPr>
          <w:rFonts w:ascii="Inter 28pt" w:hAnsi="Inter 28pt"/>
          <w:sz w:val="24"/>
        </w:rPr>
        <w:t>, soportes de montaje específicos para la estructura y conectores que controlan las funciones de la estructura. El paquete Bolt &amp; Play facilita la vida tanto al concesionario como al carrocero. Además, el cliente se beneficia de una integración óptima de la carrocería y el chasis, lo que garantiza la máxima calidad. Esto también garantiza la disponibilidad más rápida del vehículo.</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Fuerte ADN</w:t>
      </w:r>
      <w:r>
        <w:rPr>
          <w:rFonts w:ascii="Inter 28pt" w:hAnsi="Inter 28pt"/>
          <w:b/>
          <w:sz w:val="24"/>
        </w:rPr>
        <w:br/>
      </w:r>
      <w:r>
        <w:rPr>
          <w:rFonts w:ascii="Inter 28pt" w:hAnsi="Inter 28pt"/>
          <w:sz w:val="24"/>
        </w:rPr>
        <w:t>Los nuevos XD y XF Electric se caracterizan por integrar la misma esencia distintiva que los camiones DAF de Nueva Generación existentes, por lo que también establecen el estándar de seguridad, comodidad y facilidad de uso en su segmento.</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Seguridad de primera clase</w:t>
      </w:r>
      <w:r>
        <w:rPr>
          <w:rFonts w:ascii="Inter 28pt" w:hAnsi="Inter 28pt"/>
          <w:b/>
          <w:sz w:val="24"/>
        </w:rPr>
        <w:br/>
      </w:r>
      <w:r>
        <w:rPr>
          <w:rFonts w:ascii="Inter 28pt" w:hAnsi="Inter 28pt"/>
          <w:sz w:val="24"/>
        </w:rPr>
        <w:t>En primer lugar, el innovador diseño de la cabina contribuye de manera significativa a la seguridad. Gracias a un parabrisas de gran tamaño, líneas de cintura bajas y valiosas opciones como la ventanilla de proximidad, el sistema DAF Digital Vision System y el sistema DAF Corner View, los vehículos ofrecen una visión directa e indirecta sin precedentes. DAF City Side &amp; Turn Assist aumenta la seguridad en entornos urbanos alertando activamente al conductor de los usuarios vulnerables de la carretera cerca del camión.</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Altos niveles de confort</w:t>
      </w:r>
      <w:r>
        <w:rPr>
          <w:rFonts w:ascii="Inter 28pt" w:hAnsi="Inter 28pt"/>
          <w:sz w:val="24"/>
        </w:rPr>
        <w:br/>
        <w:t xml:space="preserve">Las cabinas son espaciosas y están bien diseñadas. La accesibilidad es perfecta, con dos (XD) o tres (XF) peldaños estratégicamente situados. El panel de instrumentos de </w:t>
      </w:r>
      <w:r>
        <w:rPr>
          <w:rFonts w:ascii="Inter 28pt" w:hAnsi="Inter 28pt"/>
          <w:sz w:val="24"/>
        </w:rPr>
        <w:lastRenderedPageBreak/>
        <w:t>diseño ergonómico cuenta con pantallas digitales configurables y nítidas. Tanto el volante como el asiento cuentan con una amplia gama de ajustes, y las camas de 220 cm de largo ofrecen un gran confort. El diseño optimizado del chasis, la cabina refinada y la suspensión delantera y trasera ofrecen un confort excepcional y la conducción del DAF XD y XF Electric es un placer.</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También está disponible la opción de conducción con un solo pedal, que permite utilizar el pedal del acelerador para acelerar y desacelerar. El segmento inferior del recorrido del pedal se reserva para la aceleración, mientras que la sección superior se puede utilizar para controlar y modular el frenado regenerativo. El botón de frenado regenerativo en la palanca de la columna de dirección se utiliza para activar la transmisión de un solo pedal y seleccionar la cantidad de potencia de frenado requerida (33, 66 o 100 % de la potencia de frenado total).</w:t>
      </w:r>
    </w:p>
    <w:p w14:paraId="7D74693E" w14:textId="63F825D6"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Detalles sutiles</w:t>
      </w:r>
      <w:r>
        <w:rPr>
          <w:rFonts w:ascii="Inter 28pt" w:hAnsi="Inter 28pt"/>
          <w:b/>
          <w:sz w:val="24"/>
        </w:rPr>
        <w:br/>
      </w:r>
      <w:r>
        <w:rPr>
          <w:rFonts w:ascii="Inter 28pt" w:hAnsi="Inter 28pt"/>
          <w:sz w:val="24"/>
        </w:rPr>
        <w:t xml:space="preserve">A pesar de su apariencia casi idéntica a la de sus homólogos diésel, </w:t>
      </w:r>
      <w:r w:rsidR="00F77D45">
        <w:rPr>
          <w:rFonts w:ascii="Inter 28pt" w:hAnsi="Inter 28pt"/>
          <w:sz w:val="24"/>
        </w:rPr>
        <w:t>el XD y XF eléctricos tienen</w:t>
      </w:r>
      <w:r>
        <w:rPr>
          <w:rFonts w:ascii="Inter 28pt" w:hAnsi="Inter 28pt"/>
          <w:sz w:val="24"/>
        </w:rPr>
        <w:t xml:space="preserve"> detalles azules en la parrilla y los faros </w:t>
      </w:r>
      <w:r w:rsidR="00F77D45">
        <w:rPr>
          <w:rFonts w:ascii="Inter 28pt" w:hAnsi="Inter 28pt"/>
          <w:sz w:val="24"/>
        </w:rPr>
        <w:t>que los diferencian</w:t>
      </w:r>
      <w:r>
        <w:rPr>
          <w:rFonts w:ascii="Inter 28pt" w:hAnsi="Inter 28pt"/>
          <w:sz w:val="24"/>
        </w:rPr>
        <w:t xml:space="preserve">. El interior del vehículo cuenta con un llamativo panel de instrumentos digital, diseñado específicamente para ofrecer una visión general de la transmisión eléctrica, incluido el consumo de energía, el estado de carga, la autonomía de funcionamiento, la potencia y la regeneración. El </w:t>
      </w:r>
      <w:r w:rsidR="00F77D45">
        <w:rPr>
          <w:rFonts w:ascii="Inter 28pt" w:hAnsi="Inter 28pt"/>
          <w:sz w:val="24"/>
        </w:rPr>
        <w:t>navegador</w:t>
      </w:r>
      <w:r>
        <w:rPr>
          <w:rFonts w:ascii="Inter 28pt" w:hAnsi="Inter 28pt"/>
          <w:sz w:val="24"/>
        </w:rPr>
        <w:t xml:space="preserve"> opcional también muestra las ubicaciones de las estaciones de carga públicas disponibles.</w:t>
      </w:r>
    </w:p>
    <w:p w14:paraId="0846EFF6" w14:textId="7476A9FF"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Inicio de la comercialización</w:t>
      </w:r>
      <w:r>
        <w:rPr>
          <w:rFonts w:ascii="Inter 28pt" w:hAnsi="Inter 28pt"/>
          <w:sz w:val="24"/>
        </w:rPr>
        <w:br/>
        <w:t xml:space="preserve">El XD Electric y el XF Electric están disponibles </w:t>
      </w:r>
      <w:r w:rsidR="00F77D45">
        <w:rPr>
          <w:rFonts w:ascii="Inter 28pt" w:hAnsi="Inter 28pt"/>
          <w:sz w:val="24"/>
        </w:rPr>
        <w:t>tanto</w:t>
      </w:r>
      <w:r w:rsidR="002B705B">
        <w:rPr>
          <w:rFonts w:ascii="Inter 28pt" w:hAnsi="Inter 28pt"/>
          <w:sz w:val="24"/>
        </w:rPr>
        <w:t xml:space="preserve"> </w:t>
      </w:r>
      <w:r w:rsidR="00F77D45">
        <w:rPr>
          <w:rFonts w:ascii="Inter 28pt" w:hAnsi="Inter 28pt"/>
          <w:sz w:val="24"/>
        </w:rPr>
        <w:t xml:space="preserve">en </w:t>
      </w:r>
      <w:r>
        <w:rPr>
          <w:rFonts w:ascii="Inter 28pt" w:hAnsi="Inter 28pt"/>
          <w:sz w:val="24"/>
        </w:rPr>
        <w:t>tractor</w:t>
      </w:r>
      <w:r w:rsidR="00F77D45">
        <w:rPr>
          <w:rFonts w:ascii="Inter 28pt" w:hAnsi="Inter 28pt"/>
          <w:sz w:val="24"/>
        </w:rPr>
        <w:t>a</w:t>
      </w:r>
      <w:r>
        <w:rPr>
          <w:rFonts w:ascii="Inter 28pt" w:hAnsi="Inter 28pt"/>
          <w:sz w:val="24"/>
        </w:rPr>
        <w:t xml:space="preserve">s </w:t>
      </w:r>
      <w:r w:rsidR="00F77D45">
        <w:rPr>
          <w:rFonts w:ascii="Inter 28pt" w:hAnsi="Inter 28pt"/>
          <w:sz w:val="24"/>
        </w:rPr>
        <w:t>como en</w:t>
      </w:r>
      <w:r>
        <w:rPr>
          <w:rFonts w:ascii="Inter 28pt" w:hAnsi="Inter 28pt"/>
          <w:sz w:val="24"/>
        </w:rPr>
        <w:t xml:space="preserve"> rígidos 4x2. Además, hay disponibles rígidos 6x2 con </w:t>
      </w:r>
      <w:r w:rsidR="00C9496D">
        <w:rPr>
          <w:rFonts w:ascii="Inter 28pt" w:hAnsi="Inter 28pt"/>
          <w:sz w:val="24"/>
        </w:rPr>
        <w:t>tercer eje direccional</w:t>
      </w:r>
      <w:r>
        <w:rPr>
          <w:rFonts w:ascii="Inter 28pt" w:hAnsi="Inter 28pt"/>
          <w:sz w:val="24"/>
        </w:rPr>
        <w:t xml:space="preserve"> para una mayor carga útil y una mejor maniobrabilidad. La gama de configuraciones de eje con transmisión eléctrica se ampliará aún más a lo largo de 2026.</w:t>
      </w:r>
    </w:p>
    <w:p w14:paraId="0CC85096" w14:textId="5AD79533"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«Cualquier persona que trabaje con nuestros nuevos camiones eléctricos reconocerá inmediatamente que estas versiones fueron una parte integral del desarrollo de los DAF XD y XF de Nueva Generación desde el principio», señala Bart Bosmans, miembro del Consejo de Administración y responsable de Marketing y Ventas. «La </w:t>
      </w:r>
      <w:r>
        <w:rPr>
          <w:rFonts w:ascii="Inter 28pt" w:hAnsi="Inter 28pt"/>
          <w:sz w:val="24"/>
        </w:rPr>
        <w:lastRenderedPageBreak/>
        <w:t>transmisión y el concepto de vehículo forman una combinación perfecta, especialmente para la distribución intensiva para la que se han diseñado principalmente estos nuevos camiones eléctricos. Además de estos vehículos líderes en su clase, ofrecemos un paquete completo de servicios para ayudar a los operadores de transporte en su transición energética. Desde cursos de formación para conductores específicos hasta una planificación exhaustiva de rutas, desde el suministro de estaciones de carga y sistemas de almacenamiento de energía hasta información específica dentro de nuestra plataforma de gestión de flotas PACCAR Connect. Esta combinación de productos y servicios convierte a DAF en el socio ideal en el proceso de transición energética».</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es una filial de PACCAR Inc., una empresa basada en la tecnología dedicada al diseño y la fabricación de vehículos ligeros, semipesados y pesados a nivel mundial. DAF fabrica una gama completa de unidades tractoras y rígidas que se adaptan perfectamente a todas las aplicaciones de transporte. DAF también es un proveedor de servicios líder: contratos de reparación y mantenimiento MultiSupport, servicios de financiación por parte de PACCAR Financial y servicios de entrega de recambios de primera categoría de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septiembre de 2025</w:t>
      </w:r>
    </w:p>
    <w:p w14:paraId="07626633" w14:textId="77777777" w:rsidR="005F1B72" w:rsidRPr="00BB7D1E" w:rsidRDefault="005F1B72" w:rsidP="005F1B72">
      <w:pPr>
        <w:spacing w:line="360" w:lineRule="auto"/>
        <w:rPr>
          <w:rFonts w:ascii="Inter 28pt" w:hAnsi="Inter 28pt" w:cstheme="minorBidi"/>
          <w:sz w:val="24"/>
        </w:rPr>
      </w:pPr>
    </w:p>
    <w:p w14:paraId="1C32F62A" w14:textId="77777777" w:rsidR="00F0079A" w:rsidRPr="000D7807" w:rsidRDefault="00F0079A" w:rsidP="00F0079A">
      <w:pPr>
        <w:rPr>
          <w:rFonts w:ascii="Inter 28pt" w:hAnsi="Inter 28pt" w:cs="Arial"/>
          <w:b/>
          <w:i/>
          <w:sz w:val="24"/>
        </w:rPr>
      </w:pPr>
      <w:r>
        <w:rPr>
          <w:rFonts w:ascii="Inter 28pt" w:hAnsi="Inter 28pt"/>
          <w:b/>
          <w:i/>
          <w:sz w:val="24"/>
        </w:rPr>
        <w:t>Nota para los editores</w:t>
      </w:r>
    </w:p>
    <w:p w14:paraId="6A1A7C5A" w14:textId="77777777" w:rsidR="00F0079A" w:rsidRPr="000D7807" w:rsidRDefault="00F0079A" w:rsidP="00F0079A">
      <w:pPr>
        <w:rPr>
          <w:rFonts w:ascii="Inter 28pt" w:hAnsi="Inter 28pt" w:cs="Arial"/>
          <w:sz w:val="24"/>
        </w:rPr>
      </w:pPr>
      <w:r>
        <w:rPr>
          <w:rFonts w:ascii="Inter 28pt" w:hAnsi="Inter 28pt"/>
          <w:sz w:val="24"/>
        </w:rPr>
        <w:t>Para más información:</w:t>
      </w:r>
    </w:p>
    <w:p w14:paraId="15217365" w14:textId="77777777" w:rsidR="00F0079A" w:rsidRPr="00F21327" w:rsidRDefault="00F0079A" w:rsidP="00F0079A">
      <w:pPr>
        <w:rPr>
          <w:rFonts w:ascii="Inter 28pt" w:hAnsi="Inter 28pt"/>
          <w:sz w:val="24"/>
        </w:rPr>
      </w:pPr>
      <w:r w:rsidRPr="00F21327">
        <w:rPr>
          <w:rFonts w:ascii="Inter 28pt" w:hAnsi="Inter 28pt"/>
          <w:sz w:val="24"/>
        </w:rPr>
        <w:t>DAF España y Portugal</w:t>
      </w:r>
    </w:p>
    <w:p w14:paraId="3F54B658" w14:textId="77777777" w:rsidR="00F0079A" w:rsidRPr="00F21327" w:rsidRDefault="00F0079A" w:rsidP="00F0079A">
      <w:pPr>
        <w:rPr>
          <w:rFonts w:ascii="Inter 28pt" w:hAnsi="Inter 28pt"/>
          <w:sz w:val="24"/>
        </w:rPr>
      </w:pPr>
      <w:r w:rsidRPr="00F21327">
        <w:rPr>
          <w:rFonts w:ascii="Inter 28pt" w:hAnsi="Inter 28pt"/>
          <w:sz w:val="24"/>
        </w:rPr>
        <w:t>Ignacio Jose Acedo Alcaraz</w:t>
      </w:r>
    </w:p>
    <w:p w14:paraId="2FE420D7" w14:textId="77777777" w:rsidR="00F0079A" w:rsidRPr="00F21327" w:rsidRDefault="00F0079A" w:rsidP="00F0079A">
      <w:pPr>
        <w:rPr>
          <w:rFonts w:ascii="Inter 28pt" w:hAnsi="Inter 28pt"/>
          <w:sz w:val="24"/>
        </w:rPr>
      </w:pPr>
      <w:r w:rsidRPr="00F21327">
        <w:rPr>
          <w:rFonts w:ascii="Inter 28pt" w:hAnsi="Inter 28pt"/>
          <w:sz w:val="24"/>
        </w:rPr>
        <w:t>+34  616 748 465</w:t>
      </w:r>
    </w:p>
    <w:p w14:paraId="5DCCADE6" w14:textId="77777777" w:rsidR="00F0079A" w:rsidRPr="00F21327" w:rsidRDefault="00F0079A" w:rsidP="00F0079A">
      <w:pPr>
        <w:rPr>
          <w:rFonts w:ascii="Inter 28pt" w:hAnsi="Inter 28pt"/>
          <w:sz w:val="24"/>
        </w:rPr>
      </w:pPr>
      <w:r w:rsidRPr="00F21327">
        <w:rPr>
          <w:rFonts w:ascii="Inter 28pt" w:hAnsi="Inter 28pt"/>
          <w:sz w:val="24"/>
        </w:rPr>
        <w:t>ignacio.jose.acedo@daftrucks.com</w:t>
      </w:r>
    </w:p>
    <w:p w14:paraId="10382993" w14:textId="77777777" w:rsidR="00F0079A" w:rsidRPr="00F21327" w:rsidRDefault="00F0079A" w:rsidP="00F0079A">
      <w:pPr>
        <w:spacing w:line="276" w:lineRule="auto"/>
        <w:rPr>
          <w:rFonts w:ascii="Inter 28pt" w:hAnsi="Inter 28pt"/>
          <w:sz w:val="24"/>
        </w:rPr>
      </w:pPr>
      <w:hyperlink r:id="rId13" w:history="1">
        <w:r w:rsidRPr="00F21327">
          <w:rPr>
            <w:rStyle w:val="Hyperlink"/>
            <w:rFonts w:ascii="Inter 28pt" w:hAnsi="Inter 28pt"/>
            <w:sz w:val="24"/>
          </w:rPr>
          <w:t>www.daf.es</w:t>
        </w:r>
      </w:hyperlink>
      <w:r w:rsidRPr="00F21327">
        <w:rPr>
          <w:rFonts w:ascii="Inter 28pt" w:hAnsi="Inter 28pt"/>
          <w:sz w:val="24"/>
        </w:rPr>
        <w:t xml:space="preserve"> </w:t>
      </w:r>
      <w:hyperlink r:id="rId14" w:history="1">
        <w:r w:rsidRPr="00F21327">
          <w:rPr>
            <w:rStyle w:val="Hyperlink"/>
            <w:rFonts w:ascii="Inter 28pt" w:hAnsi="Inter 28pt"/>
            <w:sz w:val="24"/>
          </w:rPr>
          <w:t>www.daf.pt</w:t>
        </w:r>
      </w:hyperlink>
    </w:p>
    <w:p w14:paraId="3682CF06" w14:textId="77777777" w:rsidR="00550D7C" w:rsidRPr="00060F54" w:rsidRDefault="00550D7C" w:rsidP="00F0079A">
      <w:pPr>
        <w:rPr>
          <w:rFonts w:ascii="Inter 28pt" w:hAnsi="Inter 28pt" w:cstheme="minorBidi"/>
          <w:sz w:val="24"/>
        </w:rPr>
      </w:pPr>
    </w:p>
    <w:sectPr w:rsidR="00550D7C" w:rsidRPr="00060F54"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96D8" w14:textId="77777777" w:rsidR="00E631F3" w:rsidRDefault="00E631F3">
      <w:r>
        <w:separator/>
      </w:r>
    </w:p>
  </w:endnote>
  <w:endnote w:type="continuationSeparator" w:id="0">
    <w:p w14:paraId="62F0BBDB" w14:textId="77777777" w:rsidR="00E631F3" w:rsidRDefault="00E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6E99" w14:textId="77777777" w:rsidR="00E631F3" w:rsidRDefault="00E631F3">
      <w:r>
        <w:separator/>
      </w:r>
    </w:p>
  </w:footnote>
  <w:footnote w:type="continuationSeparator" w:id="0">
    <w:p w14:paraId="514EBA84" w14:textId="77777777" w:rsidR="00E631F3" w:rsidRDefault="00E6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54.7pt">
                <v:imagedata r:id="rId1" o:title=""/>
              </v:shape>
              <o:OLEObject Type="Embed" ProgID="PBrush" ShapeID="_x0000_i1025" DrawAspect="Content" ObjectID="_1817648487"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 Box 90065</w:t>
          </w:r>
        </w:p>
      </w:tc>
    </w:tr>
    <w:tr w:rsidR="005F1B72" w14:paraId="1EBD81A3" w14:textId="77777777" w:rsidTr="0077358E">
      <w:trPr>
        <w:trHeight w:hRule="exact" w:val="264"/>
      </w:trPr>
      <w:tc>
        <w:tcPr>
          <w:tcW w:w="2553" w:type="dxa"/>
        </w:tcPr>
        <w:p w14:paraId="6DE9004D" w14:textId="1570AAB3" w:rsidR="005F1B72" w:rsidRDefault="005F1B72" w:rsidP="008F14AD">
          <w:pPr>
            <w:pStyle w:val="KoptekstLogoCompanyAddress"/>
            <w:framePr w:wrap="around"/>
            <w:rPr>
              <w:u w:val="single"/>
            </w:rPr>
          </w:pPr>
          <w:r>
            <w:t>5600 PT  Eindhoven, Países Bajos</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Tel.: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Fax: +31 (0) 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Internet: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7454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806A2"/>
    <w:rsid w:val="00285635"/>
    <w:rsid w:val="00286C55"/>
    <w:rsid w:val="002A2E0A"/>
    <w:rsid w:val="002A70C6"/>
    <w:rsid w:val="002A7CA0"/>
    <w:rsid w:val="002B1CD5"/>
    <w:rsid w:val="002B705B"/>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0D7C"/>
    <w:rsid w:val="00554905"/>
    <w:rsid w:val="005676A4"/>
    <w:rsid w:val="00574792"/>
    <w:rsid w:val="00577A05"/>
    <w:rsid w:val="00580286"/>
    <w:rsid w:val="00582751"/>
    <w:rsid w:val="005900B8"/>
    <w:rsid w:val="00595690"/>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20BD"/>
    <w:rsid w:val="0065716B"/>
    <w:rsid w:val="00671A87"/>
    <w:rsid w:val="00681E05"/>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1A1E"/>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57D06"/>
    <w:rsid w:val="00872EC6"/>
    <w:rsid w:val="008744CE"/>
    <w:rsid w:val="00875AE8"/>
    <w:rsid w:val="008A3492"/>
    <w:rsid w:val="008A5ED4"/>
    <w:rsid w:val="008B6A06"/>
    <w:rsid w:val="008D1D03"/>
    <w:rsid w:val="008D2818"/>
    <w:rsid w:val="008E34CC"/>
    <w:rsid w:val="008E41C2"/>
    <w:rsid w:val="008E5C3B"/>
    <w:rsid w:val="008F14AD"/>
    <w:rsid w:val="008F63F7"/>
    <w:rsid w:val="00912C07"/>
    <w:rsid w:val="00917F62"/>
    <w:rsid w:val="00920B74"/>
    <w:rsid w:val="0092251D"/>
    <w:rsid w:val="009271B7"/>
    <w:rsid w:val="00940CD7"/>
    <w:rsid w:val="00943980"/>
    <w:rsid w:val="00947BD0"/>
    <w:rsid w:val="0095332E"/>
    <w:rsid w:val="0095672B"/>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10AEF"/>
    <w:rsid w:val="00A27CA2"/>
    <w:rsid w:val="00A33541"/>
    <w:rsid w:val="00A425E9"/>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496D"/>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020E1"/>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31F3"/>
    <w:rsid w:val="00E64D3B"/>
    <w:rsid w:val="00E84EA5"/>
    <w:rsid w:val="00E873E2"/>
    <w:rsid w:val="00E96FD7"/>
    <w:rsid w:val="00EA3D95"/>
    <w:rsid w:val="00EC23A7"/>
    <w:rsid w:val="00EC33A2"/>
    <w:rsid w:val="00EC7BE8"/>
    <w:rsid w:val="00ED0EED"/>
    <w:rsid w:val="00ED0FBF"/>
    <w:rsid w:val="00ED3FBE"/>
    <w:rsid w:val="00EE22AB"/>
    <w:rsid w:val="00EF1C46"/>
    <w:rsid w:val="00EF33D2"/>
    <w:rsid w:val="00EF59D3"/>
    <w:rsid w:val="00F0079A"/>
    <w:rsid w:val="00F036E2"/>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77D45"/>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55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524288752">
      <w:bodyDiv w:val="1"/>
      <w:marLeft w:val="0"/>
      <w:marRight w:val="0"/>
      <w:marTop w:val="0"/>
      <w:marBottom w:val="0"/>
      <w:divBdr>
        <w:top w:val="none" w:sz="0" w:space="0" w:color="auto"/>
        <w:left w:val="none" w:sz="0" w:space="0" w:color="auto"/>
        <w:bottom w:val="none" w:sz="0" w:space="0" w:color="auto"/>
        <w:right w:val="none" w:sz="0" w:space="0" w:color="auto"/>
      </w:divBdr>
    </w:div>
    <w:div w:id="533888456">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2.xml><?xml version="1.0" encoding="utf-8"?>
<ds:datastoreItem xmlns:ds="http://schemas.openxmlformats.org/officeDocument/2006/customXml" ds:itemID="{3E271613-9E99-452E-B1C3-1AE3C580B44C}">
  <ds:schemaRefs>
    <ds:schemaRef ds:uri="http://schemas.microsoft.com/sharepoint/v3/contenttype/forms"/>
  </ds:schemaRefs>
</ds:datastoreItem>
</file>

<file path=customXml/itemProps3.xml><?xml version="1.0" encoding="utf-8"?>
<ds:datastoreItem xmlns:ds="http://schemas.openxmlformats.org/officeDocument/2006/customXml" ds:itemID="{A8C7EBAB-FB17-4AA0-90CF-EE40FCF74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2643B-AC04-41B8-ABB3-BB9953D1AF0C}">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2433</Words>
  <Characters>12331</Characters>
  <Application>Microsoft Office Word</Application>
  <DocSecurity>0</DocSecurity>
  <Lines>102</Lines>
  <Paragraphs>29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cp:revision>
  <cp:lastPrinted>2025-08-25T11:56:00Z</cp:lastPrinted>
  <dcterms:created xsi:type="dcterms:W3CDTF">2025-08-25T15:31:00Z</dcterms:created>
  <dcterms:modified xsi:type="dcterms:W3CDTF">2025-08-25T15:35:00Z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